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A0926" w14:textId="01E69EB4" w:rsidR="003940AA" w:rsidRPr="00391DD8" w:rsidRDefault="003940AA" w:rsidP="003940AA">
      <w:pPr>
        <w:pStyle w:val="Header"/>
        <w:rPr>
          <w:i/>
          <w:sz w:val="22"/>
        </w:rPr>
      </w:pPr>
      <w:r w:rsidRPr="00391DD8">
        <w:rPr>
          <w:sz w:val="22"/>
        </w:rPr>
        <w:t>TSG-RAN WG1 Meeting#94bis</w:t>
      </w:r>
      <w:r w:rsidRPr="00391DD8">
        <w:rPr>
          <w:sz w:val="22"/>
        </w:rPr>
        <w:tab/>
      </w:r>
      <w:r w:rsidRPr="00391DD8">
        <w:rPr>
          <w:sz w:val="22"/>
        </w:rPr>
        <w:tab/>
        <w:t xml:space="preserve"> </w:t>
      </w:r>
      <w:r w:rsidRPr="00391DD8">
        <w:rPr>
          <w:sz w:val="22"/>
        </w:rPr>
        <w:tab/>
      </w:r>
      <w:r w:rsidRPr="00391DD8">
        <w:rPr>
          <w:sz w:val="22"/>
        </w:rPr>
        <w:tab/>
      </w:r>
      <w:r w:rsidRPr="00391DD8">
        <w:rPr>
          <w:sz w:val="22"/>
        </w:rPr>
        <w:tab/>
      </w:r>
      <w:r w:rsidRPr="00391DD8">
        <w:rPr>
          <w:sz w:val="22"/>
        </w:rPr>
        <w:tab/>
      </w:r>
      <w:r w:rsidRPr="00391DD8">
        <w:rPr>
          <w:sz w:val="22"/>
        </w:rPr>
        <w:tab/>
      </w:r>
      <w:r w:rsidRPr="00391DD8">
        <w:rPr>
          <w:sz w:val="22"/>
        </w:rPr>
        <w:tab/>
      </w:r>
      <w:r w:rsidRPr="00391DD8">
        <w:rPr>
          <w:sz w:val="22"/>
        </w:rPr>
        <w:tab/>
        <w:t>R1-18</w:t>
      </w:r>
      <w:r w:rsidR="00391DD8" w:rsidRPr="00391DD8">
        <w:rPr>
          <w:sz w:val="22"/>
        </w:rPr>
        <w:t>10317</w:t>
      </w:r>
    </w:p>
    <w:p w14:paraId="19ADD12C" w14:textId="77777777" w:rsidR="003940AA" w:rsidRPr="00391DD8" w:rsidRDefault="003940AA" w:rsidP="003940AA">
      <w:pPr>
        <w:pStyle w:val="Header"/>
        <w:rPr>
          <w:color w:val="000000"/>
          <w:sz w:val="22"/>
        </w:rPr>
      </w:pPr>
      <w:r w:rsidRPr="00391DD8">
        <w:rPr>
          <w:sz w:val="22"/>
        </w:rPr>
        <w:t>Chengdu, China, October 8 – 12, 2018</w:t>
      </w:r>
    </w:p>
    <w:p w14:paraId="3C3E3AB5" w14:textId="77777777" w:rsidR="003940AA" w:rsidRPr="00391DD8" w:rsidRDefault="003940AA" w:rsidP="003940AA">
      <w:pPr>
        <w:pStyle w:val="Header"/>
        <w:rPr>
          <w:sz w:val="22"/>
        </w:rPr>
      </w:pPr>
    </w:p>
    <w:p w14:paraId="3A5F14A9" w14:textId="6885FC09" w:rsidR="003940AA" w:rsidRPr="00391DD8" w:rsidRDefault="003940AA" w:rsidP="003940AA">
      <w:pPr>
        <w:pStyle w:val="Header"/>
        <w:tabs>
          <w:tab w:val="left" w:pos="1800"/>
        </w:tabs>
        <w:ind w:left="1800" w:hanging="1800"/>
        <w:rPr>
          <w:sz w:val="22"/>
        </w:rPr>
      </w:pPr>
      <w:r w:rsidRPr="00391DD8">
        <w:rPr>
          <w:sz w:val="22"/>
        </w:rPr>
        <w:t>Source:</w:t>
      </w:r>
      <w:r w:rsidR="007E1594" w:rsidRPr="00391DD8">
        <w:rPr>
          <w:sz w:val="22"/>
        </w:rPr>
        <w:tab/>
      </w:r>
      <w:r w:rsidRPr="00391DD8">
        <w:rPr>
          <w:sz w:val="22"/>
        </w:rPr>
        <w:t xml:space="preserve">Ericsson </w:t>
      </w:r>
    </w:p>
    <w:p w14:paraId="75DA9C93" w14:textId="21AAF7F7" w:rsidR="007E1594" w:rsidRPr="00391DD8" w:rsidRDefault="003940AA" w:rsidP="007E1594">
      <w:pPr>
        <w:spacing w:after="0"/>
        <w:rPr>
          <w:rFonts w:ascii="Arial" w:eastAsia="Times New Roman" w:hAnsi="Arial" w:cs="Arial"/>
          <w:b/>
          <w:lang w:eastAsia="sv-SE"/>
        </w:rPr>
      </w:pPr>
      <w:r w:rsidRPr="00391DD8">
        <w:rPr>
          <w:rFonts w:ascii="Arial" w:hAnsi="Arial" w:cs="Arial"/>
          <w:b/>
        </w:rPr>
        <w:t>Title:</w:t>
      </w:r>
      <w:bookmarkStart w:id="0" w:name="Title"/>
      <w:bookmarkEnd w:id="0"/>
      <w:r w:rsidR="007E1594" w:rsidRPr="00391DD8">
        <w:rPr>
          <w:rFonts w:ascii="Arial" w:hAnsi="Arial" w:cs="Arial"/>
          <w:b/>
        </w:rPr>
        <w:tab/>
      </w:r>
      <w:r w:rsidR="007E1594" w:rsidRPr="00391DD8">
        <w:rPr>
          <w:rFonts w:ascii="Arial" w:hAnsi="Arial" w:cs="Arial"/>
          <w:b/>
        </w:rPr>
        <w:tab/>
      </w:r>
      <w:r w:rsidR="007E1594" w:rsidRPr="00391DD8">
        <w:rPr>
          <w:rFonts w:ascii="Arial" w:hAnsi="Arial" w:cs="Arial"/>
          <w:b/>
        </w:rPr>
        <w:tab/>
        <w:t xml:space="preserve"> </w:t>
      </w:r>
      <w:r w:rsidR="007E1594" w:rsidRPr="00391DD8">
        <w:rPr>
          <w:rFonts w:ascii="Arial" w:eastAsia="Times New Roman" w:hAnsi="Arial" w:cs="Arial"/>
          <w:b/>
          <w:lang w:eastAsia="sv-SE"/>
        </w:rPr>
        <w:t>Intra-UE Prioritization and Multiplexing of UL Transmissions</w:t>
      </w:r>
    </w:p>
    <w:p w14:paraId="6CA8683D" w14:textId="19F09330" w:rsidR="003940AA" w:rsidRPr="00391DD8" w:rsidRDefault="003940AA" w:rsidP="003940AA">
      <w:pPr>
        <w:pStyle w:val="Header"/>
        <w:tabs>
          <w:tab w:val="left" w:pos="1800"/>
        </w:tabs>
        <w:rPr>
          <w:sz w:val="22"/>
        </w:rPr>
      </w:pPr>
    </w:p>
    <w:p w14:paraId="13B3EBFE" w14:textId="4AB9ECBE" w:rsidR="003940AA" w:rsidRPr="00391DD8" w:rsidRDefault="003940AA" w:rsidP="003940AA">
      <w:pPr>
        <w:pStyle w:val="Header"/>
        <w:tabs>
          <w:tab w:val="left" w:pos="1800"/>
        </w:tabs>
        <w:rPr>
          <w:sz w:val="22"/>
        </w:rPr>
      </w:pPr>
      <w:r w:rsidRPr="00391DD8">
        <w:rPr>
          <w:sz w:val="22"/>
        </w:rPr>
        <w:t>Agenda Item:</w:t>
      </w:r>
      <w:bookmarkStart w:id="1" w:name="Source"/>
      <w:bookmarkEnd w:id="1"/>
      <w:r w:rsidRPr="00391DD8">
        <w:rPr>
          <w:sz w:val="22"/>
        </w:rPr>
        <w:tab/>
        <w:t>7.2.6.5</w:t>
      </w:r>
    </w:p>
    <w:p w14:paraId="78711E40" w14:textId="77777777" w:rsidR="003940AA" w:rsidRPr="009706E9" w:rsidRDefault="003940AA" w:rsidP="003940AA">
      <w:pPr>
        <w:pStyle w:val="Header"/>
        <w:tabs>
          <w:tab w:val="left" w:pos="1800"/>
        </w:tabs>
        <w:rPr>
          <w:sz w:val="22"/>
        </w:rPr>
      </w:pPr>
      <w:r w:rsidRPr="00391DD8">
        <w:rPr>
          <w:sz w:val="22"/>
        </w:rPr>
        <w:t>Document for:</w:t>
      </w:r>
      <w:r w:rsidRPr="00391DD8">
        <w:rPr>
          <w:sz w:val="22"/>
        </w:rPr>
        <w:tab/>
        <w:t>Discussion and Decision</w:t>
      </w:r>
    </w:p>
    <w:p w14:paraId="3935A5E5" w14:textId="77777777" w:rsidR="003940AA" w:rsidRDefault="003940AA" w:rsidP="008E5CB1">
      <w:pPr>
        <w:pStyle w:val="3GPPHeader"/>
        <w:spacing w:after="60"/>
        <w:rPr>
          <w:rFonts w:cs="Arial"/>
        </w:rPr>
      </w:pPr>
    </w:p>
    <w:p w14:paraId="23ADEC77" w14:textId="6AF896D3" w:rsidR="0035746C" w:rsidRDefault="0035746C" w:rsidP="0035746C">
      <w:pPr>
        <w:pStyle w:val="Heading1"/>
      </w:pPr>
      <w:r w:rsidRPr="00CE0424">
        <w:t>Introduction</w:t>
      </w:r>
    </w:p>
    <w:p w14:paraId="5DBF0A92" w14:textId="4055BBB4" w:rsidR="00B979F8" w:rsidRDefault="001A7FDC" w:rsidP="00B979F8">
      <w:r w:rsidRPr="00B43985">
        <w:t>NR</w:t>
      </w:r>
      <w:r w:rsidRPr="00C14E3E">
        <w:t xml:space="preserve"> design aims to support</w:t>
      </w:r>
      <w:r w:rsidRPr="00B43985">
        <w:t xml:space="preserve"> different types of services with various latency and reliability requirements. This contribution aims to enhance already existing mechanisms in Rel-15 for enabling services with delay critical UL traffic. </w:t>
      </w:r>
      <w:r w:rsidR="00605771" w:rsidRPr="00B43985">
        <w:t>A useful feature to enable this operation is intra-UE pre-emption which was extensively discussed during Rel-15 in the context of URLLC discussions.</w:t>
      </w:r>
    </w:p>
    <w:p w14:paraId="04B971B9" w14:textId="673CEB65" w:rsidR="00B979F8" w:rsidRPr="00605771" w:rsidRDefault="00367756" w:rsidP="00605771">
      <w:pPr>
        <w:pStyle w:val="BodyText"/>
        <w:spacing w:beforeLines="50" w:before="120"/>
        <w:rPr>
          <w:bCs/>
        </w:rPr>
      </w:pPr>
      <w:r>
        <w:rPr>
          <w:rFonts w:eastAsia="SimSun" w:hint="eastAsia"/>
          <w:lang w:eastAsia="zh-CN"/>
        </w:rPr>
        <w:t xml:space="preserve">In RAN </w:t>
      </w:r>
      <w:r>
        <w:rPr>
          <w:rFonts w:eastAsia="SimSun"/>
          <w:lang w:eastAsia="zh-CN"/>
        </w:rPr>
        <w:t>plenary meeting#</w:t>
      </w:r>
      <w:r>
        <w:rPr>
          <w:rFonts w:eastAsia="SimSun" w:hint="eastAsia"/>
          <w:lang w:eastAsia="zh-CN"/>
        </w:rPr>
        <w:t>80, a SID on NR industrial IoT was approved</w:t>
      </w:r>
      <w:r>
        <w:rPr>
          <w:bCs/>
        </w:rPr>
        <w:t xml:space="preserve"> to investigate enhancements to URLLC (Ultra Reliable Low Latency Communications), considering both FR1 and FR2 as well as TDD and FDD, with the already existing solutions for NR as the baseline</w:t>
      </w:r>
      <w:r w:rsidR="00464CB6">
        <w:rPr>
          <w:bCs/>
        </w:rPr>
        <w:t xml:space="preserve"> </w:t>
      </w:r>
      <w:r w:rsidR="00464CB6">
        <w:rPr>
          <w:bCs/>
        </w:rPr>
        <w:fldChar w:fldCharType="begin"/>
      </w:r>
      <w:r w:rsidR="00464CB6">
        <w:rPr>
          <w:bCs/>
        </w:rPr>
        <w:instrText xml:space="preserve"> REF _Ref525816153 \n \h </w:instrText>
      </w:r>
      <w:r w:rsidR="00464CB6">
        <w:rPr>
          <w:bCs/>
        </w:rPr>
      </w:r>
      <w:r w:rsidR="00464CB6">
        <w:rPr>
          <w:bCs/>
        </w:rPr>
        <w:fldChar w:fldCharType="separate"/>
      </w:r>
      <w:r w:rsidR="00464CB6">
        <w:rPr>
          <w:bCs/>
        </w:rPr>
        <w:t>[1]</w:t>
      </w:r>
      <w:r w:rsidR="00464CB6">
        <w:rPr>
          <w:bCs/>
        </w:rPr>
        <w:fldChar w:fldCharType="end"/>
      </w:r>
      <w:r>
        <w:rPr>
          <w:bCs/>
        </w:rPr>
        <w:t xml:space="preserve">. One of the </w:t>
      </w:r>
      <w:r w:rsidR="00605771">
        <w:rPr>
          <w:bCs/>
        </w:rPr>
        <w:t xml:space="preserve">focus </w:t>
      </w:r>
      <w:r>
        <w:rPr>
          <w:bCs/>
        </w:rPr>
        <w:t xml:space="preserve">areas </w:t>
      </w:r>
      <w:r w:rsidR="00605771">
        <w:rPr>
          <w:bCs/>
        </w:rPr>
        <w:t xml:space="preserve">to </w:t>
      </w:r>
      <w:r>
        <w:rPr>
          <w:bCs/>
        </w:rPr>
        <w:t>study was listed as</w:t>
      </w:r>
      <w:r w:rsidR="00605771">
        <w:rPr>
          <w:bCs/>
        </w:rPr>
        <w:t xml:space="preserve"> </w:t>
      </w:r>
      <w:r w:rsidR="00605771" w:rsidRPr="0026677A">
        <w:rPr>
          <w:bCs/>
        </w:rPr>
        <w:t>UL/DL intra-UE priori</w:t>
      </w:r>
      <w:r w:rsidR="00605771">
        <w:rPr>
          <w:rFonts w:eastAsiaTheme="minorEastAsia" w:hint="eastAsia"/>
          <w:bCs/>
          <w:lang w:eastAsia="zh-CN"/>
        </w:rPr>
        <w:t>ti</w:t>
      </w:r>
      <w:r w:rsidR="00605771" w:rsidRPr="0026677A">
        <w:rPr>
          <w:bCs/>
        </w:rPr>
        <w:t>zation/multiplexing</w:t>
      </w:r>
      <w:r w:rsidR="00605771">
        <w:rPr>
          <w:bCs/>
        </w:rPr>
        <w:t xml:space="preserve">. </w:t>
      </w:r>
      <w:r>
        <w:rPr>
          <w:rFonts w:eastAsia="SimSun" w:hint="eastAsia"/>
          <w:lang w:eastAsia="zh-CN"/>
        </w:rPr>
        <w:t xml:space="preserve">Although UL intra UE Tx prioritization and multiplexing is </w:t>
      </w:r>
      <w:r>
        <w:rPr>
          <w:rFonts w:eastAsia="SimSun"/>
          <w:lang w:eastAsia="zh-CN"/>
        </w:rPr>
        <w:t>led</w:t>
      </w:r>
      <w:r>
        <w:rPr>
          <w:rFonts w:eastAsia="SimSun" w:hint="eastAsia"/>
          <w:lang w:eastAsia="zh-CN"/>
        </w:rPr>
        <w:t xml:space="preserve"> by RAN2, </w:t>
      </w:r>
      <w:r w:rsidR="00605771">
        <w:rPr>
          <w:rFonts w:eastAsia="SimSun"/>
          <w:lang w:eastAsia="zh-CN"/>
        </w:rPr>
        <w:t xml:space="preserve">there are enhancements that can be achieved from physical layer perspective. </w:t>
      </w:r>
      <w:r w:rsidR="00605771">
        <w:t>In</w:t>
      </w:r>
      <w:r w:rsidR="009574A1">
        <w:t>deed</w:t>
      </w:r>
      <w:r w:rsidR="00605771">
        <w:t xml:space="preserve">, </w:t>
      </w:r>
      <w:r w:rsidR="009574A1">
        <w:t>how to</w:t>
      </w:r>
      <w:r w:rsidR="00B979F8" w:rsidRPr="007E520B">
        <w:t xml:space="preserve"> </w:t>
      </w:r>
      <w:r w:rsidR="008E796B" w:rsidRPr="007E520B">
        <w:t>handl</w:t>
      </w:r>
      <w:r w:rsidR="009574A1">
        <w:t>e</w:t>
      </w:r>
      <w:r w:rsidR="008E796B" w:rsidRPr="007E520B">
        <w:t xml:space="preserve"> UL multiplexing of transmission</w:t>
      </w:r>
      <w:r w:rsidR="001C7A9F">
        <w:t>s</w:t>
      </w:r>
      <w:r w:rsidR="008E796B" w:rsidRPr="007E520B">
        <w:t xml:space="preserve"> with different reliability requirements</w:t>
      </w:r>
      <w:r w:rsidR="009574A1">
        <w:t xml:space="preserve"> </w:t>
      </w:r>
      <w:r w:rsidR="009574A1" w:rsidRPr="00B43985">
        <w:t>was extensively discussed during Rel-15 in the context of URLLC</w:t>
      </w:r>
      <w:r w:rsidR="009574A1">
        <w:t xml:space="preserve">. </w:t>
      </w:r>
      <w:r w:rsidR="00605771" w:rsidRPr="00B43985">
        <w:t xml:space="preserve"> </w:t>
      </w:r>
      <w:r w:rsidR="009574A1">
        <w:t>O</w:t>
      </w:r>
      <w:r w:rsidR="009574A1" w:rsidRPr="007E520B">
        <w:t xml:space="preserve">ne outcome of </w:t>
      </w:r>
      <w:r w:rsidR="009574A1">
        <w:t>the</w:t>
      </w:r>
      <w:r w:rsidR="00605771" w:rsidRPr="00B43985">
        <w:t xml:space="preserve"> discussions</w:t>
      </w:r>
      <w:r w:rsidR="00605771" w:rsidRPr="007E520B">
        <w:t xml:space="preserve"> </w:t>
      </w:r>
      <w:r w:rsidR="00B43985" w:rsidRPr="007E520B">
        <w:t xml:space="preserve">is </w:t>
      </w:r>
      <w:r w:rsidR="00B979F8" w:rsidRPr="007E520B">
        <w:t xml:space="preserve">the following proposal </w:t>
      </w:r>
      <w:r w:rsidR="00B43985" w:rsidRPr="007E520B">
        <w:t>captured in</w:t>
      </w:r>
      <w:r w:rsidR="00464CB6">
        <w:t xml:space="preserve"> </w:t>
      </w:r>
      <w:r w:rsidR="00464CB6">
        <w:fldChar w:fldCharType="begin"/>
      </w:r>
      <w:r w:rsidR="00464CB6">
        <w:instrText xml:space="preserve"> REF _Ref525816167 \n \h </w:instrText>
      </w:r>
      <w:r w:rsidR="00464CB6">
        <w:fldChar w:fldCharType="separate"/>
      </w:r>
      <w:r w:rsidR="00464CB6">
        <w:t>[2]</w:t>
      </w:r>
      <w:r w:rsidR="00464CB6">
        <w:fldChar w:fldCharType="end"/>
      </w:r>
      <w:r w:rsidR="00B979F8" w:rsidRPr="007E520B">
        <w:t>:</w:t>
      </w:r>
    </w:p>
    <w:p w14:paraId="58A18F60" w14:textId="460B271E" w:rsidR="008E796B" w:rsidRPr="007E520B" w:rsidRDefault="008E796B" w:rsidP="007E520B">
      <w:pPr>
        <w:numPr>
          <w:ilvl w:val="0"/>
          <w:numId w:val="23"/>
        </w:numPr>
        <w:spacing w:after="0"/>
      </w:pPr>
      <w:r w:rsidRPr="007E520B">
        <w:rPr>
          <w:rFonts w:eastAsia="SimSun"/>
        </w:rPr>
        <w:t>For a UE supporting URLLC, if the UE receives a dynamic grant scheduling PUSCH overlapping in time with another PUSCH scheduled by an earlier received grant, the UE follows the later received grant and the previously scheduled PUSCH is dropped.</w:t>
      </w:r>
    </w:p>
    <w:p w14:paraId="7DB02C68" w14:textId="77777777" w:rsidR="009574A1" w:rsidRDefault="009574A1" w:rsidP="00B979F8"/>
    <w:p w14:paraId="5727804E" w14:textId="271F7AA1" w:rsidR="008E796B" w:rsidRPr="003039DE" w:rsidRDefault="008E796B" w:rsidP="00B979F8">
      <w:r w:rsidRPr="007E520B">
        <w:t xml:space="preserve">In this contribution we </w:t>
      </w:r>
      <w:r w:rsidR="00B43985" w:rsidRPr="007E520B">
        <w:t>discuss our view on a feasible solution for enabling UL pre-emption by a UE for UL transmissions granted by gNB.</w:t>
      </w:r>
    </w:p>
    <w:p w14:paraId="5EAA38BA" w14:textId="2070A040" w:rsidR="0035746C" w:rsidRDefault="0035746C" w:rsidP="0035746C">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D43F514" w14:textId="628931B1" w:rsidR="00412FFB" w:rsidRPr="007E520B" w:rsidRDefault="00412FFB" w:rsidP="00412FFB">
      <w:r w:rsidRPr="007E520B">
        <w:t xml:space="preserve">NR should support different types of services having different latency requirements and/ priorities (e.g. URLLC and eMBB services). This is achieved by supporting different transmission durations, i.e., </w:t>
      </w:r>
      <w:r w:rsidR="00C52D19" w:rsidRPr="007E520B">
        <w:t>from a fraction of a slot to multiple slots</w:t>
      </w:r>
      <w:r w:rsidRPr="007E520B">
        <w:t>. Multiplexing of data with different priorities can have two possibilities which are described below:</w:t>
      </w:r>
    </w:p>
    <w:p w14:paraId="131DDFE1" w14:textId="38D20816" w:rsidR="00412FFB" w:rsidRPr="007E520B" w:rsidRDefault="00412FFB" w:rsidP="00412FFB">
      <w:pPr>
        <w:pStyle w:val="ListParagraph"/>
        <w:numPr>
          <w:ilvl w:val="0"/>
          <w:numId w:val="10"/>
        </w:numPr>
        <w:rPr>
          <w:rFonts w:ascii="Times New Roman" w:eastAsia="Times New Roman" w:hAnsi="Times New Roman"/>
          <w:lang w:eastAsia="zh-CN"/>
        </w:rPr>
      </w:pPr>
      <w:r w:rsidRPr="007E520B">
        <w:rPr>
          <w:rFonts w:ascii="Times New Roman" w:eastAsia="Times New Roman" w:hAnsi="Times New Roman"/>
          <w:u w:val="single"/>
          <w:lang w:eastAsia="zh-CN"/>
        </w:rPr>
        <w:t>Semi-static multiplexing of different transmission durations</w:t>
      </w:r>
      <w:r w:rsidRPr="007E520B">
        <w:rPr>
          <w:rFonts w:ascii="Times New Roman" w:eastAsia="Times New Roman" w:hAnsi="Times New Roman"/>
          <w:lang w:eastAsia="zh-CN"/>
        </w:rPr>
        <w:t>: In this mode of operation different transmission durations operate on different frequency allocations. The data with different latency requirements can then be transmitted on different time scales such as on slot level or mini-slot level. The data with different priorities may also be transmitted on the same time scale, i.e., with mini-slots or with slots. Furthermore, the dedicated bands can be semi-statically configured and do not need any special considerations from RAN1 perspective. However, in case of sporadic</w:t>
      </w:r>
      <w:r w:rsidR="009574A1">
        <w:rPr>
          <w:rFonts w:ascii="Times New Roman" w:eastAsia="Times New Roman" w:hAnsi="Times New Roman"/>
          <w:lang w:eastAsia="zh-CN"/>
        </w:rPr>
        <w:t>,</w:t>
      </w:r>
      <w:r w:rsidRPr="007E520B">
        <w:rPr>
          <w:rFonts w:ascii="Times New Roman" w:eastAsia="Times New Roman" w:hAnsi="Times New Roman"/>
          <w:lang w:eastAsia="zh-CN"/>
        </w:rPr>
        <w:t xml:space="preserve"> high</w:t>
      </w:r>
      <w:r w:rsidR="009574A1">
        <w:rPr>
          <w:rFonts w:ascii="Times New Roman" w:eastAsia="Times New Roman" w:hAnsi="Times New Roman"/>
          <w:lang w:eastAsia="zh-CN"/>
        </w:rPr>
        <w:t>-</w:t>
      </w:r>
      <w:r w:rsidRPr="007E520B">
        <w:rPr>
          <w:rFonts w:ascii="Times New Roman" w:eastAsia="Times New Roman" w:hAnsi="Times New Roman"/>
          <w:lang w:eastAsia="zh-CN"/>
        </w:rPr>
        <w:t>priority</w:t>
      </w:r>
      <w:r w:rsidR="009574A1">
        <w:rPr>
          <w:rFonts w:ascii="Times New Roman" w:eastAsia="Times New Roman" w:hAnsi="Times New Roman"/>
          <w:lang w:eastAsia="zh-CN"/>
        </w:rPr>
        <w:t>,</w:t>
      </w:r>
      <w:r w:rsidRPr="007E520B">
        <w:rPr>
          <w:rFonts w:ascii="Times New Roman" w:eastAsia="Times New Roman" w:hAnsi="Times New Roman"/>
          <w:lang w:eastAsia="zh-CN"/>
        </w:rPr>
        <w:t xml:space="preserve"> traffic, this option is not very resource efficient and leads to low spectral efficiency.  </w:t>
      </w:r>
    </w:p>
    <w:p w14:paraId="7C226585" w14:textId="77777777" w:rsidR="00412FFB" w:rsidRPr="007E520B" w:rsidRDefault="00412FFB" w:rsidP="00412FFB">
      <w:pPr>
        <w:pStyle w:val="ListParagraph"/>
        <w:rPr>
          <w:rFonts w:ascii="Times New Roman" w:eastAsia="Times New Roman" w:hAnsi="Times New Roman"/>
          <w:lang w:eastAsia="zh-CN"/>
        </w:rPr>
      </w:pPr>
    </w:p>
    <w:p w14:paraId="4E9D94A7" w14:textId="1C0B7DE5" w:rsidR="00412FFB" w:rsidRPr="007E520B" w:rsidRDefault="00412FFB" w:rsidP="00412FFB">
      <w:pPr>
        <w:pStyle w:val="ListParagraph"/>
        <w:numPr>
          <w:ilvl w:val="0"/>
          <w:numId w:val="10"/>
        </w:numPr>
        <w:rPr>
          <w:rFonts w:ascii="Times New Roman" w:eastAsia="Times New Roman" w:hAnsi="Times New Roman"/>
          <w:lang w:eastAsia="zh-CN"/>
        </w:rPr>
      </w:pPr>
      <w:r w:rsidRPr="007E520B">
        <w:rPr>
          <w:rFonts w:ascii="Times New Roman" w:eastAsia="Times New Roman" w:hAnsi="Times New Roman"/>
          <w:u w:val="single"/>
          <w:lang w:eastAsia="zh-CN"/>
        </w:rPr>
        <w:t>Dynamic multiplexing of different transmission durations</w:t>
      </w:r>
      <w:r w:rsidRPr="007E520B">
        <w:rPr>
          <w:rFonts w:ascii="Times New Roman" w:eastAsia="Times New Roman" w:hAnsi="Times New Roman"/>
          <w:lang w:eastAsia="zh-CN"/>
        </w:rPr>
        <w:t xml:space="preserve">: The second scenario is to allow dynamic multiplexing of different transmission durations within the same time and/or frequency resources. This can be implemented in the so-called co-existence region or over the entire time-frequency grid. The advantage associated with dynamic multiplexing is better resource sharing and utilization among data traffic with different latency requirements and/or priorities. </w:t>
      </w:r>
      <w:r w:rsidR="00C52D19" w:rsidRPr="007E520B">
        <w:rPr>
          <w:rFonts w:ascii="Times New Roman" w:eastAsia="Times New Roman" w:hAnsi="Times New Roman"/>
          <w:lang w:eastAsia="zh-CN"/>
        </w:rPr>
        <w:t xml:space="preserve">The objective requires </w:t>
      </w:r>
      <w:r w:rsidRPr="007E520B">
        <w:rPr>
          <w:rFonts w:ascii="Times New Roman" w:eastAsia="Times New Roman" w:hAnsi="Times New Roman"/>
          <w:lang w:eastAsia="zh-CN"/>
        </w:rPr>
        <w:t xml:space="preserve">considerations to allow an on-going </w:t>
      </w:r>
      <w:r w:rsidR="00C52D19" w:rsidRPr="007E520B">
        <w:rPr>
          <w:rFonts w:ascii="Times New Roman" w:eastAsia="Times New Roman" w:hAnsi="Times New Roman"/>
          <w:lang w:eastAsia="zh-CN"/>
        </w:rPr>
        <w:t xml:space="preserve">or pre-scheduled </w:t>
      </w:r>
      <w:r w:rsidRPr="007E520B">
        <w:rPr>
          <w:rFonts w:ascii="Times New Roman" w:eastAsia="Times New Roman" w:hAnsi="Times New Roman"/>
          <w:lang w:eastAsia="zh-CN"/>
        </w:rPr>
        <w:t xml:space="preserve">transmission to </w:t>
      </w:r>
      <w:r w:rsidR="00C52D19" w:rsidRPr="007E520B">
        <w:rPr>
          <w:rFonts w:ascii="Times New Roman" w:eastAsia="Times New Roman" w:hAnsi="Times New Roman"/>
          <w:lang w:eastAsia="zh-CN"/>
        </w:rPr>
        <w:t xml:space="preserve">partially or completely </w:t>
      </w:r>
      <w:r w:rsidRPr="007E520B">
        <w:rPr>
          <w:rFonts w:ascii="Times New Roman" w:eastAsia="Times New Roman" w:hAnsi="Times New Roman"/>
          <w:lang w:eastAsia="zh-CN"/>
        </w:rPr>
        <w:t xml:space="preserve">be </w:t>
      </w:r>
      <w:r w:rsidR="00C52D19" w:rsidRPr="007E520B">
        <w:rPr>
          <w:rFonts w:ascii="Times New Roman" w:eastAsia="Times New Roman" w:hAnsi="Times New Roman"/>
          <w:lang w:eastAsia="zh-CN"/>
        </w:rPr>
        <w:t xml:space="preserve">replaced </w:t>
      </w:r>
      <w:r w:rsidRPr="007E520B">
        <w:rPr>
          <w:rFonts w:ascii="Times New Roman" w:eastAsia="Times New Roman" w:hAnsi="Times New Roman"/>
          <w:lang w:eastAsia="zh-CN"/>
        </w:rPr>
        <w:t>by a</w:t>
      </w:r>
      <w:r w:rsidR="00C52D19" w:rsidRPr="007E520B">
        <w:rPr>
          <w:rFonts w:ascii="Times New Roman" w:eastAsia="Times New Roman" w:hAnsi="Times New Roman"/>
          <w:lang w:eastAsia="zh-CN"/>
        </w:rPr>
        <w:t>nother</w:t>
      </w:r>
      <w:r w:rsidRPr="007E520B">
        <w:rPr>
          <w:rFonts w:ascii="Times New Roman" w:eastAsia="Times New Roman" w:hAnsi="Times New Roman"/>
          <w:lang w:eastAsia="zh-CN"/>
        </w:rPr>
        <w:t xml:space="preserve"> transmission</w:t>
      </w:r>
      <w:r w:rsidR="00C52D19" w:rsidRPr="007E520B">
        <w:rPr>
          <w:rFonts w:ascii="Times New Roman" w:eastAsia="Times New Roman" w:hAnsi="Times New Roman"/>
          <w:lang w:eastAsia="zh-CN"/>
        </w:rPr>
        <w:t>, especially in case of sudden arrival of delay critical traffics</w:t>
      </w:r>
      <w:r w:rsidRPr="007E520B">
        <w:rPr>
          <w:rFonts w:ascii="Times New Roman" w:eastAsia="Times New Roman" w:hAnsi="Times New Roman"/>
          <w:lang w:eastAsia="zh-CN"/>
        </w:rPr>
        <w:t>.</w:t>
      </w:r>
    </w:p>
    <w:p w14:paraId="514467ED" w14:textId="77777777" w:rsidR="002F49EC" w:rsidRPr="007E520B" w:rsidRDefault="002F49EC" w:rsidP="00412FFB">
      <w:pPr>
        <w:spacing w:before="120"/>
      </w:pPr>
    </w:p>
    <w:p w14:paraId="3A7DFE9E" w14:textId="6EBCF126" w:rsidR="00CC7EB6" w:rsidRPr="007E520B" w:rsidRDefault="00B47DA8" w:rsidP="00412FFB">
      <w:r w:rsidRPr="007E520B">
        <w:t>Re</w:t>
      </w:r>
      <w:r w:rsidR="002117C7" w:rsidRPr="007E520B">
        <w:t>l</w:t>
      </w:r>
      <w:r w:rsidRPr="007E520B">
        <w:t xml:space="preserve">-15 NR already supports mechanisms enabling semi-static multiplexing of traffics with different priorities. Dynamic multiplexing is a useful feature for NR operation for delay critical services, especially with sporadic traffic. </w:t>
      </w:r>
      <w:r w:rsidR="00BE535F" w:rsidRPr="007E520B">
        <w:t xml:space="preserve">A useful feature to enable this operation is </w:t>
      </w:r>
      <w:r w:rsidR="001C7A9F">
        <w:t xml:space="preserve">UL </w:t>
      </w:r>
      <w:r w:rsidR="00BE535F" w:rsidRPr="007E520B">
        <w:t>pre-emption which was extensively discussed during Rel-15 specification.</w:t>
      </w:r>
      <w:r w:rsidR="001C7A9F">
        <w:t xml:space="preserve"> Focusing on intra-UE pre-emption, our companion contribution addresses our view on how to enable inter-UE UL pre-emption in NR</w:t>
      </w:r>
      <w:r w:rsidR="00464CB6">
        <w:t xml:space="preserve"> </w:t>
      </w:r>
      <w:r w:rsidR="00464CB6">
        <w:fldChar w:fldCharType="begin"/>
      </w:r>
      <w:r w:rsidR="00464CB6">
        <w:instrText xml:space="preserve"> REF _Ref525816187 \n \h </w:instrText>
      </w:r>
      <w:r w:rsidR="00464CB6">
        <w:fldChar w:fldCharType="separate"/>
      </w:r>
      <w:r w:rsidR="00464CB6">
        <w:t>[3]</w:t>
      </w:r>
      <w:r w:rsidR="00464CB6">
        <w:fldChar w:fldCharType="end"/>
      </w:r>
      <w:r w:rsidR="001C7A9F">
        <w:t>.</w:t>
      </w:r>
    </w:p>
    <w:p w14:paraId="1828302E" w14:textId="437E02DE" w:rsidR="00916870" w:rsidRDefault="00412FFB" w:rsidP="00412FFB">
      <w:r w:rsidRPr="007E520B">
        <w:t xml:space="preserve">In the intra-UE UL pre-emption scenario, the same UE has UL traffic with different latency requirements to transmit. </w:t>
      </w:r>
      <w:r w:rsidR="002117C7" w:rsidRPr="007E520B">
        <w:t xml:space="preserve">Consider the case </w:t>
      </w:r>
      <w:r w:rsidR="001C7A9F">
        <w:t>when</w:t>
      </w:r>
      <w:r w:rsidR="002117C7" w:rsidRPr="007E520B">
        <w:t xml:space="preserve"> this UE is already scheduled for UL transmission. Upon sudden arrival of </w:t>
      </w:r>
      <w:r w:rsidR="002F49EC" w:rsidRPr="007E520B">
        <w:t xml:space="preserve">a </w:t>
      </w:r>
      <w:r w:rsidR="002117C7" w:rsidRPr="007E520B">
        <w:t xml:space="preserve">delay critical traffic, the gNB intends to serve the traffic as soon as possible. The result of scheduling decision </w:t>
      </w:r>
      <w:r w:rsidR="00916870" w:rsidRPr="007E520B">
        <w:t>considering</w:t>
      </w:r>
      <w:r w:rsidR="002117C7" w:rsidRPr="007E520B">
        <w:t xml:space="preserve"> the delay constraint, can be that </w:t>
      </w:r>
      <w:r w:rsidR="001C7A9F">
        <w:t xml:space="preserve">the </w:t>
      </w:r>
      <w:r w:rsidR="00916870" w:rsidRPr="007E520B">
        <w:t xml:space="preserve">earliest feasible time for </w:t>
      </w:r>
      <w:r w:rsidR="001C7A9F">
        <w:t xml:space="preserve">UL </w:t>
      </w:r>
      <w:r w:rsidR="00916870" w:rsidRPr="007E520B">
        <w:t xml:space="preserve">transmission </w:t>
      </w:r>
      <w:r w:rsidR="001C7A9F">
        <w:t xml:space="preserve">is going to </w:t>
      </w:r>
      <w:r w:rsidR="00916870" w:rsidRPr="007E520B">
        <w:t xml:space="preserve">overlap with already planned UL transmission for that UE. In this case, not only it is important </w:t>
      </w:r>
      <w:r w:rsidR="009B0ABB" w:rsidRPr="007E520B">
        <w:t xml:space="preserve">(1) </w:t>
      </w:r>
      <w:r w:rsidR="00916870" w:rsidRPr="007E520B">
        <w:t xml:space="preserve">to inform the UE about </w:t>
      </w:r>
      <w:r w:rsidR="002F49EC" w:rsidRPr="007E520B">
        <w:t>t</w:t>
      </w:r>
      <w:r w:rsidR="00916870" w:rsidRPr="007E520B">
        <w:t>he change of grant as soon as possible, but also for the feature to be function</w:t>
      </w:r>
      <w:r w:rsidR="002F49EC" w:rsidRPr="007E520B">
        <w:t xml:space="preserve">al, it is essential </w:t>
      </w:r>
      <w:r w:rsidR="009B0ABB" w:rsidRPr="007E520B">
        <w:t xml:space="preserve">(2) </w:t>
      </w:r>
      <w:r w:rsidR="002F49EC" w:rsidRPr="007E520B">
        <w:t>to provide the UE with</w:t>
      </w:r>
      <w:r w:rsidR="00916870" w:rsidRPr="007E520B">
        <w:t xml:space="preserve"> enough time </w:t>
      </w:r>
      <w:r w:rsidR="00BE535F" w:rsidRPr="007E520B">
        <w:t xml:space="preserve">such that the UE would </w:t>
      </w:r>
      <w:r w:rsidR="002F49EC" w:rsidRPr="007E520B">
        <w:t>be</w:t>
      </w:r>
      <w:r w:rsidR="00916870" w:rsidRPr="007E520B">
        <w:t xml:space="preserve"> capable of revising the </w:t>
      </w:r>
      <w:r w:rsidR="00BE535F" w:rsidRPr="007E520B">
        <w:t xml:space="preserve">UL </w:t>
      </w:r>
      <w:r w:rsidR="00916870" w:rsidRPr="007E520B">
        <w:t>transmission based on the updated grant.</w:t>
      </w:r>
      <w:r w:rsidR="002F49EC" w:rsidRPr="007E520B">
        <w:t xml:space="preserve"> This aspect was extensively discussed during the Rel-15 to establish feasible functionality </w:t>
      </w:r>
      <w:r w:rsidR="00BE535F" w:rsidRPr="007E520B">
        <w:t>for</w:t>
      </w:r>
      <w:r w:rsidR="002F49EC" w:rsidRPr="007E520B">
        <w:t xml:space="preserve"> enabling multiplexing UCI in UL transmission</w:t>
      </w:r>
      <w:r w:rsidR="001C7A9F">
        <w:t>s</w:t>
      </w:r>
      <w:r w:rsidR="002F49EC" w:rsidRPr="007E520B">
        <w:t xml:space="preserve"> when PUCCH/PUSCH resources </w:t>
      </w:r>
      <w:r w:rsidR="00BE535F" w:rsidRPr="007E520B">
        <w:t>would overlap</w:t>
      </w:r>
      <w:r w:rsidR="002F49EC" w:rsidRPr="007E520B">
        <w:t>.</w:t>
      </w:r>
    </w:p>
    <w:p w14:paraId="01261879" w14:textId="5666F2C4" w:rsidR="00B43985" w:rsidRPr="007E520B" w:rsidRDefault="00B43985" w:rsidP="00412FFB">
      <w:r>
        <w:t>From our perspective, to enable intra-UE uplink pre-emption for granted UL transmission</w:t>
      </w:r>
      <w:r w:rsidR="001C7A9F">
        <w:t>s</w:t>
      </w:r>
      <w:r>
        <w:t xml:space="preserve"> the following steps need to be considered:</w:t>
      </w:r>
    </w:p>
    <w:p w14:paraId="45160DF9" w14:textId="561F4283" w:rsidR="00A63C50" w:rsidRDefault="009B0ABB" w:rsidP="00B43985">
      <w:pPr>
        <w:pStyle w:val="ListParagraph"/>
        <w:numPr>
          <w:ilvl w:val="0"/>
          <w:numId w:val="30"/>
        </w:numPr>
        <w:rPr>
          <w:rFonts w:ascii="Times New Roman" w:hAnsi="Times New Roman"/>
        </w:rPr>
      </w:pPr>
      <w:r w:rsidRPr="007E520B">
        <w:rPr>
          <w:rFonts w:ascii="Times New Roman" w:hAnsi="Times New Roman"/>
        </w:rPr>
        <w:t>By frequent PDCCH monitoring, the UE can be informed as quickly as possible with a UL grant that high priority traffic</w:t>
      </w:r>
      <w:r w:rsidR="009574A1">
        <w:rPr>
          <w:rFonts w:ascii="Times New Roman" w:hAnsi="Times New Roman"/>
        </w:rPr>
        <w:t xml:space="preserve"> is to be served</w:t>
      </w:r>
      <w:r w:rsidR="0070690B">
        <w:rPr>
          <w:rFonts w:ascii="Times New Roman" w:hAnsi="Times New Roman"/>
        </w:rPr>
        <w:t xml:space="preserve"> immediately</w:t>
      </w:r>
      <w:r w:rsidRPr="007E520B">
        <w:rPr>
          <w:rFonts w:ascii="Times New Roman" w:hAnsi="Times New Roman"/>
        </w:rPr>
        <w:t xml:space="preserve">. </w:t>
      </w:r>
    </w:p>
    <w:p w14:paraId="0D968F27" w14:textId="453CB5C5" w:rsidR="009B2D16" w:rsidRPr="007E520B" w:rsidRDefault="00B43985" w:rsidP="007E520B">
      <w:pPr>
        <w:pStyle w:val="ListParagraph"/>
        <w:numPr>
          <w:ilvl w:val="1"/>
          <w:numId w:val="30"/>
        </w:numPr>
        <w:rPr>
          <w:rFonts w:ascii="Times New Roman" w:hAnsi="Times New Roman"/>
        </w:rPr>
      </w:pPr>
      <w:r>
        <w:rPr>
          <w:rFonts w:ascii="Times New Roman" w:hAnsi="Times New Roman"/>
        </w:rPr>
        <w:t>This can be achieved by proper configuration of PDCCH monitoring.</w:t>
      </w:r>
    </w:p>
    <w:p w14:paraId="556600E2" w14:textId="3DCF393C" w:rsidR="00A63C50" w:rsidRDefault="009B0ABB" w:rsidP="00B43985">
      <w:pPr>
        <w:pStyle w:val="ListParagraph"/>
        <w:numPr>
          <w:ilvl w:val="0"/>
          <w:numId w:val="30"/>
        </w:numPr>
        <w:rPr>
          <w:rFonts w:ascii="Times New Roman" w:hAnsi="Times New Roman"/>
        </w:rPr>
      </w:pPr>
      <w:r w:rsidRPr="007E520B">
        <w:rPr>
          <w:rFonts w:ascii="Times New Roman" w:hAnsi="Times New Roman"/>
        </w:rPr>
        <w:t xml:space="preserve">Upon receiving such </w:t>
      </w:r>
      <w:r w:rsidR="00A3600A" w:rsidRPr="007E520B">
        <w:rPr>
          <w:rFonts w:ascii="Times New Roman" w:hAnsi="Times New Roman"/>
        </w:rPr>
        <w:t xml:space="preserve">a </w:t>
      </w:r>
      <w:r w:rsidRPr="007E520B">
        <w:rPr>
          <w:rFonts w:ascii="Times New Roman" w:hAnsi="Times New Roman"/>
        </w:rPr>
        <w:t>grant, the UE can determine whether the new</w:t>
      </w:r>
      <w:r w:rsidR="0070690B">
        <w:rPr>
          <w:rFonts w:ascii="Times New Roman" w:hAnsi="Times New Roman"/>
        </w:rPr>
        <w:t>ly</w:t>
      </w:r>
      <w:r w:rsidRPr="007E520B">
        <w:rPr>
          <w:rFonts w:ascii="Times New Roman" w:hAnsi="Times New Roman"/>
        </w:rPr>
        <w:t xml:space="preserve"> scheduled PUSCH overlaps with an already scheduled PUSCH</w:t>
      </w:r>
      <w:r w:rsidR="009B2D16" w:rsidRPr="007E520B">
        <w:rPr>
          <w:rFonts w:ascii="Times New Roman" w:hAnsi="Times New Roman"/>
        </w:rPr>
        <w:t>.</w:t>
      </w:r>
      <w:r w:rsidRPr="007E520B">
        <w:rPr>
          <w:rFonts w:ascii="Times New Roman" w:hAnsi="Times New Roman"/>
        </w:rPr>
        <w:t xml:space="preserve"> </w:t>
      </w:r>
    </w:p>
    <w:p w14:paraId="2C61F370" w14:textId="567CFE67" w:rsidR="009B0ABB" w:rsidRPr="007E520B" w:rsidRDefault="0070690B" w:rsidP="007E520B">
      <w:pPr>
        <w:pStyle w:val="ListParagraph"/>
        <w:numPr>
          <w:ilvl w:val="1"/>
          <w:numId w:val="30"/>
        </w:numPr>
        <w:rPr>
          <w:rFonts w:ascii="Times New Roman" w:hAnsi="Times New Roman"/>
        </w:rPr>
      </w:pPr>
      <w:r>
        <w:rPr>
          <w:rFonts w:ascii="Times New Roman" w:hAnsi="Times New Roman"/>
        </w:rPr>
        <w:t>N</w:t>
      </w:r>
      <w:r w:rsidR="009B0ABB" w:rsidRPr="007E520B">
        <w:rPr>
          <w:rFonts w:ascii="Times New Roman" w:hAnsi="Times New Roman"/>
        </w:rPr>
        <w:t xml:space="preserve">ote that the scenario </w:t>
      </w:r>
      <w:r>
        <w:rPr>
          <w:rFonts w:ascii="Times New Roman" w:hAnsi="Times New Roman"/>
        </w:rPr>
        <w:t>where PUSCH</w:t>
      </w:r>
      <w:r w:rsidR="009B0ABB" w:rsidRPr="007E520B">
        <w:rPr>
          <w:rFonts w:ascii="Times New Roman" w:hAnsi="Times New Roman"/>
        </w:rPr>
        <w:t xml:space="preserve"> </w:t>
      </w:r>
      <w:proofErr w:type="spellStart"/>
      <w:r w:rsidR="009B0ABB" w:rsidRPr="007E520B">
        <w:rPr>
          <w:rFonts w:ascii="Times New Roman" w:hAnsi="Times New Roman"/>
        </w:rPr>
        <w:t>overlapp</w:t>
      </w:r>
      <w:r w:rsidR="001C7A9F">
        <w:rPr>
          <w:rFonts w:ascii="Times New Roman" w:hAnsi="Times New Roman"/>
        </w:rPr>
        <w:t>s</w:t>
      </w:r>
      <w:proofErr w:type="spellEnd"/>
      <w:r w:rsidR="001C7A9F">
        <w:rPr>
          <w:rFonts w:ascii="Times New Roman" w:hAnsi="Times New Roman"/>
        </w:rPr>
        <w:t xml:space="preserve"> with</w:t>
      </w:r>
      <w:r w:rsidR="009B0ABB" w:rsidRPr="007E520B">
        <w:rPr>
          <w:rFonts w:ascii="Times New Roman" w:hAnsi="Times New Roman"/>
        </w:rPr>
        <w:t xml:space="preserve"> PUCCH is already addressed </w:t>
      </w:r>
      <w:r w:rsidR="001C7A9F">
        <w:rPr>
          <w:rFonts w:ascii="Times New Roman" w:hAnsi="Times New Roman"/>
        </w:rPr>
        <w:t xml:space="preserve">and supported </w:t>
      </w:r>
      <w:r w:rsidR="009B0ABB" w:rsidRPr="007E520B">
        <w:rPr>
          <w:rFonts w:ascii="Times New Roman" w:hAnsi="Times New Roman"/>
        </w:rPr>
        <w:t>in Rel-15.</w:t>
      </w:r>
    </w:p>
    <w:p w14:paraId="29C3BAF7" w14:textId="141BC388" w:rsidR="00A63C50" w:rsidRDefault="009B2D16" w:rsidP="00A63C50">
      <w:pPr>
        <w:pStyle w:val="ListParagraph"/>
        <w:numPr>
          <w:ilvl w:val="0"/>
          <w:numId w:val="30"/>
        </w:numPr>
        <w:rPr>
          <w:rFonts w:ascii="Times New Roman" w:hAnsi="Times New Roman"/>
        </w:rPr>
      </w:pPr>
      <w:r w:rsidRPr="007E520B">
        <w:rPr>
          <w:rFonts w:ascii="Times New Roman" w:hAnsi="Times New Roman"/>
        </w:rPr>
        <w:t xml:space="preserve">In case of overlapping, a simple approach for the UE is </w:t>
      </w:r>
      <w:r w:rsidR="001C7A9F">
        <w:rPr>
          <w:rFonts w:ascii="Times New Roman" w:hAnsi="Times New Roman"/>
        </w:rPr>
        <w:t xml:space="preserve">to </w:t>
      </w:r>
      <w:r w:rsidRPr="007E520B">
        <w:rPr>
          <w:rFonts w:ascii="Times New Roman" w:hAnsi="Times New Roman"/>
        </w:rPr>
        <w:t xml:space="preserve">cancel the previous transmission and </w:t>
      </w:r>
      <w:r w:rsidR="001C7A9F">
        <w:rPr>
          <w:rFonts w:ascii="Times New Roman" w:hAnsi="Times New Roman"/>
        </w:rPr>
        <w:t xml:space="preserve">to </w:t>
      </w:r>
      <w:r w:rsidRPr="007E520B">
        <w:rPr>
          <w:rFonts w:ascii="Times New Roman" w:hAnsi="Times New Roman"/>
        </w:rPr>
        <w:t xml:space="preserve">start the new </w:t>
      </w:r>
      <w:r w:rsidR="0070690B">
        <w:rPr>
          <w:rFonts w:ascii="Times New Roman" w:hAnsi="Times New Roman"/>
        </w:rPr>
        <w:t>PUSCH transmission</w:t>
      </w:r>
      <w:r w:rsidRPr="007E520B">
        <w:rPr>
          <w:rFonts w:ascii="Times New Roman" w:hAnsi="Times New Roman"/>
        </w:rPr>
        <w:t xml:space="preserve"> based on the new grant.</w:t>
      </w:r>
    </w:p>
    <w:p w14:paraId="545BEDD5" w14:textId="692E7106" w:rsidR="001C7A9F" w:rsidRDefault="001C7A9F" w:rsidP="00A63C50">
      <w:pPr>
        <w:pStyle w:val="ListParagraph"/>
        <w:numPr>
          <w:ilvl w:val="0"/>
          <w:numId w:val="30"/>
        </w:numPr>
        <w:rPr>
          <w:rFonts w:ascii="Times New Roman" w:hAnsi="Times New Roman"/>
        </w:rPr>
      </w:pPr>
      <w:r>
        <w:rPr>
          <w:rFonts w:ascii="Times New Roman" w:hAnsi="Times New Roman"/>
        </w:rPr>
        <w:t>The above is feasible if the UE is provided with sufficient time for such operations.</w:t>
      </w:r>
    </w:p>
    <w:p w14:paraId="1651932C" w14:textId="76F3431A" w:rsidR="00A3600A" w:rsidRPr="007E520B" w:rsidRDefault="00A3600A" w:rsidP="007E520B">
      <w:pPr>
        <w:pStyle w:val="ListParagraph"/>
        <w:numPr>
          <w:ilvl w:val="1"/>
          <w:numId w:val="30"/>
        </w:numPr>
        <w:rPr>
          <w:rFonts w:ascii="Times New Roman" w:hAnsi="Times New Roman"/>
        </w:rPr>
      </w:pPr>
      <w:r w:rsidRPr="007E520B">
        <w:rPr>
          <w:rFonts w:ascii="Times New Roman" w:hAnsi="Times New Roman"/>
        </w:rPr>
        <w:t>Reusing Rel-15 established framework, this operation should be feasible if</w:t>
      </w:r>
      <w:r w:rsidR="00CE600C">
        <w:rPr>
          <w:rFonts w:ascii="Times New Roman" w:hAnsi="Times New Roman"/>
          <w:i/>
        </w:rPr>
        <w:t xml:space="preserve"> S</w:t>
      </w:r>
      <w:r w:rsidR="00CE600C" w:rsidRPr="00CE600C">
        <w:rPr>
          <w:rFonts w:ascii="Times New Roman" w:hAnsi="Times New Roman"/>
          <w:i/>
          <w:vertAlign w:val="subscript"/>
        </w:rPr>
        <w:t>0</w:t>
      </w:r>
      <w:r w:rsidR="00CE600C">
        <w:rPr>
          <w:rFonts w:ascii="Times New Roman" w:hAnsi="Times New Roman"/>
          <w:i/>
        </w:rPr>
        <w:t xml:space="preserve"> </w:t>
      </w:r>
      <w:r w:rsidR="001A7FDC" w:rsidRPr="007E520B">
        <w:rPr>
          <w:rFonts w:ascii="Times New Roman" w:hAnsi="Times New Roman"/>
        </w:rPr>
        <w:t xml:space="preserve">the </w:t>
      </w:r>
      <w:r w:rsidR="00ED4FB9">
        <w:rPr>
          <w:rFonts w:ascii="Times New Roman" w:hAnsi="Times New Roman"/>
        </w:rPr>
        <w:t>earliest symbol of the overlapping PUSCHs</w:t>
      </w:r>
      <w:r w:rsidR="00CE600C">
        <w:rPr>
          <w:rFonts w:ascii="Times New Roman" w:hAnsi="Times New Roman"/>
        </w:rPr>
        <w:t xml:space="preserve"> </w:t>
      </w:r>
      <w:r w:rsidR="00CE600C" w:rsidRPr="00CE600C">
        <w:rPr>
          <w:rFonts w:ascii="Times New Roman" w:hAnsi="Times New Roman"/>
        </w:rPr>
        <w:t>is not before a symbol with</w:t>
      </w:r>
      <w:r w:rsidR="00CE600C">
        <w:rPr>
          <w:rFonts w:ascii="Times New Roman" w:hAnsi="Times New Roman"/>
        </w:rPr>
        <w:t xml:space="preserve"> CP starting after</w:t>
      </w:r>
      <w:r w:rsidR="001D3C34" w:rsidRPr="00B916EC">
        <w:rPr>
          <w:position w:val="-12"/>
        </w:rPr>
        <w:object w:dxaOrig="4580" w:dyaOrig="360" w14:anchorId="305E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17.85pt" o:ole="">
            <v:imagedata r:id="rId8" o:title=""/>
          </v:shape>
          <o:OLEObject Type="Embed" ProgID="Equation.3" ShapeID="_x0000_i1025" DrawAspect="Content" ObjectID="_1599680095" r:id="rId9"/>
        </w:object>
      </w:r>
      <w:r w:rsidRPr="00C14E3E">
        <w:rPr>
          <w:rFonts w:ascii="Times New Roman" w:hAnsi="Times New Roman"/>
        </w:rPr>
        <w:t xml:space="preserve"> </w:t>
      </w:r>
      <w:r w:rsidRPr="007E520B">
        <w:rPr>
          <w:rFonts w:ascii="Times New Roman" w:hAnsi="Times New Roman"/>
        </w:rPr>
        <w:t xml:space="preserve"> </w:t>
      </w:r>
      <w:proofErr w:type="spellStart"/>
      <w:r w:rsidR="00CE600C">
        <w:rPr>
          <w:rFonts w:ascii="Times New Roman" w:hAnsi="Times New Roman"/>
        </w:rPr>
        <w:t>after</w:t>
      </w:r>
      <w:proofErr w:type="spellEnd"/>
      <w:r w:rsidR="00CE600C">
        <w:rPr>
          <w:rFonts w:ascii="Times New Roman" w:hAnsi="Times New Roman"/>
        </w:rPr>
        <w:t xml:space="preserve"> a last symbol of the PDCCHs scheduling the PUSCHs </w:t>
      </w:r>
      <w:r w:rsidRPr="007E520B">
        <w:rPr>
          <w:rFonts w:ascii="Times New Roman" w:hAnsi="Times New Roman"/>
        </w:rPr>
        <w:t>(as specified in Section 9.2.5 of TS 38.213)</w:t>
      </w:r>
      <w:r w:rsidRPr="00C14E3E">
        <w:rPr>
          <w:rFonts w:ascii="Times New Roman" w:hAnsi="Times New Roman"/>
        </w:rPr>
        <w:t>.</w:t>
      </w:r>
    </w:p>
    <w:p w14:paraId="3BB7B3A0" w14:textId="77777777" w:rsidR="00A63C50" w:rsidRDefault="00A63C50" w:rsidP="00412FFB"/>
    <w:p w14:paraId="7FC70435" w14:textId="0427F2F3" w:rsidR="00A63C50" w:rsidRPr="00DB139B" w:rsidRDefault="00A63C50" w:rsidP="00A63C50">
      <w:pPr>
        <w:rPr>
          <w:b/>
          <w:noProof/>
        </w:rPr>
      </w:pPr>
      <w:r>
        <w:t>Based on the above discussion, we propose the following</w:t>
      </w:r>
      <w:r w:rsidRPr="00DB139B">
        <w:t xml:space="preserve"> for enabling</w:t>
      </w:r>
      <w:r>
        <w:t xml:space="preserve"> </w:t>
      </w:r>
      <w:r w:rsidRPr="00DB139B">
        <w:t>int</w:t>
      </w:r>
      <w:r>
        <w:t>r</w:t>
      </w:r>
      <w:r w:rsidRPr="00DB139B">
        <w:t>a-UE pre-emption for granted UL transmissions:</w:t>
      </w:r>
    </w:p>
    <w:p w14:paraId="10F95234" w14:textId="77777777" w:rsidR="00A63C50" w:rsidRPr="00CE600C" w:rsidRDefault="00A63C50" w:rsidP="00CE600C">
      <w:pPr>
        <w:rPr>
          <w:b/>
        </w:rPr>
      </w:pPr>
      <w:r w:rsidRPr="00CE600C">
        <w:rPr>
          <w:b/>
        </w:rPr>
        <w:t>Proposal:</w:t>
      </w:r>
    </w:p>
    <w:p w14:paraId="61BCB1A3" w14:textId="59F6905E" w:rsidR="00CE600C" w:rsidRPr="007E520B" w:rsidRDefault="00A63C50" w:rsidP="00CE600C">
      <w:pPr>
        <w:pStyle w:val="ListParagraph"/>
        <w:numPr>
          <w:ilvl w:val="0"/>
          <w:numId w:val="30"/>
        </w:numPr>
        <w:rPr>
          <w:rFonts w:ascii="Times New Roman" w:hAnsi="Times New Roman"/>
        </w:rPr>
      </w:pPr>
      <w:r w:rsidRPr="00DB139B">
        <w:rPr>
          <w:rFonts w:ascii="Times New Roman" w:hAnsi="Times New Roman"/>
        </w:rPr>
        <w:t xml:space="preserve">If the UE receives </w:t>
      </w:r>
      <w:r w:rsidRPr="00DB139B">
        <w:rPr>
          <w:rFonts w:ascii="Times New Roman" w:eastAsiaTheme="minorEastAsia" w:hAnsi="Times New Roman"/>
        </w:rPr>
        <w:t>a dynamic grant scheduling PUSCH</w:t>
      </w:r>
      <w:r w:rsidR="0070690B">
        <w:rPr>
          <w:rFonts w:ascii="Times New Roman" w:eastAsiaTheme="minorEastAsia" w:hAnsi="Times New Roman"/>
        </w:rPr>
        <w:t xml:space="preserve">, which </w:t>
      </w:r>
      <w:r w:rsidRPr="00DB139B">
        <w:rPr>
          <w:rFonts w:ascii="Times New Roman" w:eastAsiaTheme="minorEastAsia" w:hAnsi="Times New Roman"/>
        </w:rPr>
        <w:t>overlap</w:t>
      </w:r>
      <w:r w:rsidR="0070690B">
        <w:rPr>
          <w:rFonts w:ascii="Times New Roman" w:eastAsiaTheme="minorEastAsia" w:hAnsi="Times New Roman"/>
        </w:rPr>
        <w:t>s</w:t>
      </w:r>
      <w:r w:rsidRPr="00DB139B">
        <w:rPr>
          <w:rFonts w:ascii="Times New Roman" w:eastAsiaTheme="minorEastAsia" w:hAnsi="Times New Roman"/>
        </w:rPr>
        <w:t xml:space="preserve"> in time with another PUSCH </w:t>
      </w:r>
      <w:r w:rsidR="0070690B">
        <w:rPr>
          <w:rFonts w:ascii="Times New Roman" w:eastAsiaTheme="minorEastAsia" w:hAnsi="Times New Roman"/>
        </w:rPr>
        <w:t xml:space="preserve">scheduled </w:t>
      </w:r>
      <w:r w:rsidRPr="00DB139B">
        <w:rPr>
          <w:rFonts w:ascii="Times New Roman" w:eastAsiaTheme="minorEastAsia" w:hAnsi="Times New Roman"/>
        </w:rPr>
        <w:t>by an earlier received grant, the UE follows the later received grant and drops the previously scheduled PUSCH</w:t>
      </w:r>
      <w:r w:rsidR="0070690B">
        <w:rPr>
          <w:rFonts w:ascii="Times New Roman" w:eastAsiaTheme="minorEastAsia" w:hAnsi="Times New Roman"/>
        </w:rPr>
        <w:t>,</w:t>
      </w:r>
      <w:bookmarkStart w:id="70" w:name="_GoBack"/>
      <w:bookmarkEnd w:id="70"/>
      <w:r w:rsidRPr="00DB139B">
        <w:rPr>
          <w:rFonts w:ascii="Times New Roman" w:eastAsiaTheme="minorEastAsia" w:hAnsi="Times New Roman"/>
        </w:rPr>
        <w:t xml:space="preserve"> if </w:t>
      </w:r>
      <w:r w:rsidR="00CE600C">
        <w:rPr>
          <w:rFonts w:ascii="Times New Roman" w:hAnsi="Times New Roman"/>
        </w:rPr>
        <w:t xml:space="preserve"> </w:t>
      </w:r>
      <w:r w:rsidR="00CE600C">
        <w:rPr>
          <w:rFonts w:ascii="Times New Roman" w:hAnsi="Times New Roman"/>
          <w:i/>
        </w:rPr>
        <w:t>S</w:t>
      </w:r>
      <w:r w:rsidR="00CE600C" w:rsidRPr="00CE600C">
        <w:rPr>
          <w:rFonts w:ascii="Times New Roman" w:hAnsi="Times New Roman"/>
          <w:i/>
          <w:vertAlign w:val="subscript"/>
        </w:rPr>
        <w:t>0</w:t>
      </w:r>
      <w:r w:rsidR="00CE600C">
        <w:rPr>
          <w:rFonts w:ascii="Times New Roman" w:hAnsi="Times New Roman"/>
          <w:vertAlign w:val="subscript"/>
        </w:rPr>
        <w:t xml:space="preserve"> </w:t>
      </w:r>
      <w:r w:rsidR="00CE600C">
        <w:rPr>
          <w:rFonts w:ascii="Times New Roman" w:hAnsi="Times New Roman"/>
          <w:i/>
        </w:rPr>
        <w:t xml:space="preserve"> </w:t>
      </w:r>
      <w:r w:rsidR="00CE600C" w:rsidRPr="007E520B">
        <w:rPr>
          <w:rFonts w:ascii="Times New Roman" w:hAnsi="Times New Roman"/>
        </w:rPr>
        <w:t xml:space="preserve">the </w:t>
      </w:r>
      <w:r w:rsidR="00CE600C">
        <w:rPr>
          <w:rFonts w:ascii="Times New Roman" w:hAnsi="Times New Roman"/>
        </w:rPr>
        <w:t xml:space="preserve">earliest symbol of the overlapping PUSCHs </w:t>
      </w:r>
      <w:r w:rsidR="00CE600C" w:rsidRPr="00CE600C">
        <w:rPr>
          <w:rFonts w:ascii="Times New Roman" w:hAnsi="Times New Roman"/>
        </w:rPr>
        <w:t>is not before a symbol with</w:t>
      </w:r>
      <w:r w:rsidR="00CE600C">
        <w:rPr>
          <w:rFonts w:ascii="Times New Roman" w:hAnsi="Times New Roman"/>
        </w:rPr>
        <w:t xml:space="preserve"> CP starting </w:t>
      </w:r>
      <w:r w:rsidR="00CE600C" w:rsidRPr="00B916EC">
        <w:rPr>
          <w:position w:val="-12"/>
        </w:rPr>
        <w:object w:dxaOrig="4580" w:dyaOrig="360" w14:anchorId="038007ED">
          <v:shape id="_x0000_i1026" type="#_x0000_t75" style="width:228.1pt;height:17.85pt" o:ole="">
            <v:imagedata r:id="rId8" o:title=""/>
          </v:shape>
          <o:OLEObject Type="Embed" ProgID="Equation.3" ShapeID="_x0000_i1026" DrawAspect="Content" ObjectID="_1599680096" r:id="rId10"/>
        </w:object>
      </w:r>
      <w:r w:rsidR="00CE600C" w:rsidRPr="00C14E3E">
        <w:rPr>
          <w:rFonts w:ascii="Times New Roman" w:hAnsi="Times New Roman"/>
        </w:rPr>
        <w:t xml:space="preserve"> </w:t>
      </w:r>
      <w:r w:rsidR="00CE600C" w:rsidRPr="007E520B">
        <w:rPr>
          <w:rFonts w:ascii="Times New Roman" w:hAnsi="Times New Roman"/>
        </w:rPr>
        <w:t xml:space="preserve"> </w:t>
      </w:r>
      <w:proofErr w:type="spellStart"/>
      <w:r w:rsidR="00CE600C">
        <w:rPr>
          <w:rFonts w:ascii="Times New Roman" w:hAnsi="Times New Roman"/>
        </w:rPr>
        <w:t>after</w:t>
      </w:r>
      <w:proofErr w:type="spellEnd"/>
      <w:r w:rsidR="00CE600C">
        <w:rPr>
          <w:rFonts w:ascii="Times New Roman" w:hAnsi="Times New Roman"/>
        </w:rPr>
        <w:t xml:space="preserve"> a last symbol of the PDCCHs scheduling the PUSCHs </w:t>
      </w:r>
      <w:r w:rsidR="00CE600C" w:rsidRPr="007E520B">
        <w:rPr>
          <w:rFonts w:ascii="Times New Roman" w:hAnsi="Times New Roman"/>
        </w:rPr>
        <w:t>(as specified in Section 9.2.5 of TS 38.213)</w:t>
      </w:r>
      <w:r w:rsidR="00CE600C" w:rsidRPr="00C14E3E">
        <w:rPr>
          <w:rFonts w:ascii="Times New Roman" w:hAnsi="Times New Roman"/>
        </w:rPr>
        <w:t>.</w:t>
      </w:r>
      <w:r w:rsidR="00CE600C" w:rsidRPr="00CE600C">
        <w:rPr>
          <w:rFonts w:ascii="Times New Roman" w:hAnsi="Times New Roman"/>
        </w:rPr>
        <w:t xml:space="preserve"> </w:t>
      </w:r>
      <w:r w:rsidR="00CE600C" w:rsidRPr="00DB139B">
        <w:rPr>
          <w:rFonts w:ascii="Times New Roman" w:hAnsi="Times New Roman"/>
        </w:rPr>
        <w:t>Otherwise, the UE ignores the later grant.</w:t>
      </w:r>
    </w:p>
    <w:p w14:paraId="7F232CF1" w14:textId="77777777" w:rsidR="00CE600C" w:rsidRDefault="00CE600C" w:rsidP="00A63C50">
      <w:pPr>
        <w:ind w:left="360"/>
        <w:rPr>
          <w:rFonts w:eastAsiaTheme="minorEastAsia"/>
        </w:rPr>
      </w:pPr>
    </w:p>
    <w:p w14:paraId="69AB6E78" w14:textId="2FB7E268" w:rsidR="00C30564" w:rsidRPr="007E520B" w:rsidRDefault="00442BF2" w:rsidP="007E520B">
      <w:r w:rsidRPr="007E520B">
        <w:t>It is worthwhile mentioning that supporting more advanced UEs in Rel-16 with shorter processing time is crucial for proper NR operations to serve delay critical services. This is further discussed in our companion contribution</w:t>
      </w:r>
      <w:r w:rsidR="00464CB6">
        <w:t xml:space="preserve"> </w:t>
      </w:r>
      <w:r w:rsidR="00464CB6">
        <w:fldChar w:fldCharType="begin"/>
      </w:r>
      <w:r w:rsidR="00464CB6">
        <w:instrText xml:space="preserve"> REF _Ref525816213 \n \h </w:instrText>
      </w:r>
      <w:r w:rsidR="00464CB6">
        <w:fldChar w:fldCharType="separate"/>
      </w:r>
      <w:r w:rsidR="00464CB6">
        <w:t>[4]</w:t>
      </w:r>
      <w:r w:rsidR="00464CB6">
        <w:fldChar w:fldCharType="end"/>
      </w:r>
      <w:r w:rsidRPr="007E520B">
        <w:t>.</w:t>
      </w:r>
    </w:p>
    <w:p w14:paraId="24008073" w14:textId="77777777" w:rsidR="0035746C" w:rsidRDefault="0035746C" w:rsidP="0035746C">
      <w:pPr>
        <w:pStyle w:val="Heading1"/>
      </w:pPr>
      <w:r w:rsidRPr="00CE0424">
        <w:t>Conclusion</w:t>
      </w:r>
    </w:p>
    <w:p w14:paraId="277D9E85" w14:textId="68A86A1C" w:rsidR="00A63C50" w:rsidRDefault="00A63C50" w:rsidP="0035746C">
      <w:pPr>
        <w:rPr>
          <w:noProof/>
        </w:rPr>
      </w:pPr>
      <w:r w:rsidRPr="007E520B">
        <w:rPr>
          <w:noProof/>
        </w:rPr>
        <w:t>In this contribution we discussed our view for enabling inta-UE pre-emption for granted UL transmissions and proposed the following</w:t>
      </w:r>
      <w:r w:rsidR="00D1010F" w:rsidRPr="007E520B">
        <w:rPr>
          <w:noProof/>
        </w:rPr>
        <w:t>:</w:t>
      </w:r>
    </w:p>
    <w:p w14:paraId="5A42C7A9" w14:textId="77777777" w:rsidR="00CE600C" w:rsidRPr="00CE600C" w:rsidRDefault="00CE600C" w:rsidP="00CE600C">
      <w:pPr>
        <w:rPr>
          <w:b/>
        </w:rPr>
      </w:pPr>
      <w:r w:rsidRPr="00CE600C">
        <w:rPr>
          <w:b/>
        </w:rPr>
        <w:lastRenderedPageBreak/>
        <w:t>Proposal:</w:t>
      </w:r>
    </w:p>
    <w:p w14:paraId="4EF27AEE" w14:textId="77777777" w:rsidR="00CE600C" w:rsidRPr="007E520B" w:rsidRDefault="00CE600C" w:rsidP="00CE600C">
      <w:pPr>
        <w:pStyle w:val="ListParagraph"/>
        <w:numPr>
          <w:ilvl w:val="0"/>
          <w:numId w:val="30"/>
        </w:numPr>
        <w:rPr>
          <w:rFonts w:ascii="Times New Roman" w:hAnsi="Times New Roman"/>
        </w:rPr>
      </w:pPr>
      <w:r w:rsidRPr="00DB139B">
        <w:rPr>
          <w:rFonts w:ascii="Times New Roman" w:hAnsi="Times New Roman"/>
        </w:rPr>
        <w:t xml:space="preserve">If the UE receives </w:t>
      </w:r>
      <w:r w:rsidRPr="00DB139B">
        <w:rPr>
          <w:rFonts w:ascii="Times New Roman" w:eastAsiaTheme="minorEastAsia" w:hAnsi="Times New Roman"/>
        </w:rPr>
        <w:t xml:space="preserve">a dynamic grant scheduling PUSCH overlapping in time with another </w:t>
      </w:r>
      <w:r>
        <w:rPr>
          <w:rFonts w:ascii="Times New Roman" w:eastAsiaTheme="minorEastAsia" w:hAnsi="Times New Roman"/>
        </w:rPr>
        <w:t xml:space="preserve">scheduled </w:t>
      </w:r>
      <w:r w:rsidRPr="00DB139B">
        <w:rPr>
          <w:rFonts w:ascii="Times New Roman" w:eastAsiaTheme="minorEastAsia" w:hAnsi="Times New Roman"/>
        </w:rPr>
        <w:t xml:space="preserve">PUSCH by an earlier received grant, the UE follows the later received grant and drops the previously scheduled PUSCH if </w:t>
      </w:r>
      <w:r>
        <w:rPr>
          <w:rFonts w:ascii="Times New Roman" w:hAnsi="Times New Roman"/>
        </w:rPr>
        <w:t xml:space="preserve"> </w:t>
      </w:r>
      <w:r>
        <w:rPr>
          <w:rFonts w:ascii="Times New Roman" w:hAnsi="Times New Roman"/>
          <w:i/>
        </w:rPr>
        <w:t>S</w:t>
      </w:r>
      <w:r w:rsidRPr="00CE600C">
        <w:rPr>
          <w:rFonts w:ascii="Times New Roman" w:hAnsi="Times New Roman"/>
          <w:i/>
          <w:vertAlign w:val="subscript"/>
        </w:rPr>
        <w:t>0</w:t>
      </w:r>
      <w:r>
        <w:rPr>
          <w:rFonts w:ascii="Times New Roman" w:hAnsi="Times New Roman"/>
          <w:vertAlign w:val="subscript"/>
        </w:rPr>
        <w:t xml:space="preserve">, </w:t>
      </w:r>
      <w:r>
        <w:rPr>
          <w:rFonts w:ascii="Times New Roman" w:hAnsi="Times New Roman"/>
          <w:i/>
        </w:rPr>
        <w:t xml:space="preserve"> </w:t>
      </w:r>
      <w:r w:rsidRPr="007E520B">
        <w:rPr>
          <w:rFonts w:ascii="Times New Roman" w:hAnsi="Times New Roman"/>
        </w:rPr>
        <w:t xml:space="preserve">the </w:t>
      </w:r>
      <w:r>
        <w:rPr>
          <w:rFonts w:ascii="Times New Roman" w:hAnsi="Times New Roman"/>
        </w:rPr>
        <w:t xml:space="preserve">earliest symbol of the overlapping PUSCHs </w:t>
      </w:r>
      <w:r w:rsidRPr="00CE600C">
        <w:rPr>
          <w:rFonts w:ascii="Times New Roman" w:hAnsi="Times New Roman"/>
        </w:rPr>
        <w:t>is not before a symbol with</w:t>
      </w:r>
      <w:r>
        <w:rPr>
          <w:rFonts w:ascii="Times New Roman" w:hAnsi="Times New Roman"/>
        </w:rPr>
        <w:t xml:space="preserve"> CP starting after</w:t>
      </w:r>
      <w:r w:rsidRPr="00B916EC">
        <w:rPr>
          <w:position w:val="-12"/>
        </w:rPr>
        <w:object w:dxaOrig="4580" w:dyaOrig="360" w14:anchorId="133E5B57">
          <v:shape id="_x0000_i1027" type="#_x0000_t75" style="width:228.1pt;height:17.85pt" o:ole="">
            <v:imagedata r:id="rId8" o:title=""/>
          </v:shape>
          <o:OLEObject Type="Embed" ProgID="Equation.3" ShapeID="_x0000_i1027" DrawAspect="Content" ObjectID="_1599680097" r:id="rId11"/>
        </w:object>
      </w:r>
      <w:r w:rsidRPr="00C14E3E">
        <w:rPr>
          <w:rFonts w:ascii="Times New Roman" w:hAnsi="Times New Roman"/>
        </w:rPr>
        <w:t xml:space="preserve"> </w:t>
      </w:r>
      <w:r w:rsidRPr="007E520B">
        <w:rPr>
          <w:rFonts w:ascii="Times New Roman" w:hAnsi="Times New Roman"/>
        </w:rPr>
        <w:t xml:space="preserve"> </w:t>
      </w:r>
      <w:proofErr w:type="spellStart"/>
      <w:r>
        <w:rPr>
          <w:rFonts w:ascii="Times New Roman" w:hAnsi="Times New Roman"/>
        </w:rPr>
        <w:t>after</w:t>
      </w:r>
      <w:proofErr w:type="spellEnd"/>
      <w:r>
        <w:rPr>
          <w:rFonts w:ascii="Times New Roman" w:hAnsi="Times New Roman"/>
        </w:rPr>
        <w:t xml:space="preserve"> a last symbol of the PDCCHs scheduling the PUSCHs </w:t>
      </w:r>
      <w:r w:rsidRPr="007E520B">
        <w:rPr>
          <w:rFonts w:ascii="Times New Roman" w:hAnsi="Times New Roman"/>
        </w:rPr>
        <w:t>(as specified in Section 9.2.5 of TS 38.213)</w:t>
      </w:r>
      <w:r w:rsidRPr="00C14E3E">
        <w:rPr>
          <w:rFonts w:ascii="Times New Roman" w:hAnsi="Times New Roman"/>
        </w:rPr>
        <w:t>.</w:t>
      </w:r>
      <w:r w:rsidRPr="00CE600C">
        <w:rPr>
          <w:rFonts w:ascii="Times New Roman" w:hAnsi="Times New Roman"/>
        </w:rPr>
        <w:t xml:space="preserve"> </w:t>
      </w:r>
      <w:r w:rsidRPr="00DB139B">
        <w:rPr>
          <w:rFonts w:ascii="Times New Roman" w:hAnsi="Times New Roman"/>
        </w:rPr>
        <w:t>Otherwise, the UE ignores the later grant.</w:t>
      </w:r>
    </w:p>
    <w:p w14:paraId="57B73A36" w14:textId="102E3F53" w:rsidR="00F507D1" w:rsidRDefault="00F507D1" w:rsidP="00CE0424">
      <w:pPr>
        <w:pStyle w:val="Heading1"/>
        <w:rPr>
          <w:lang w:val="en-US"/>
        </w:rPr>
      </w:pPr>
      <w:bookmarkStart w:id="71" w:name="_In-sequence_SDU_delivery"/>
      <w:bookmarkEnd w:id="71"/>
      <w:r w:rsidRPr="00D13BC5">
        <w:rPr>
          <w:lang w:val="en-US"/>
        </w:rPr>
        <w:t>References</w:t>
      </w:r>
    </w:p>
    <w:p w14:paraId="6ABB23F3" w14:textId="49AD215D" w:rsidR="00464CB6" w:rsidRPr="00464CB6" w:rsidRDefault="00464CB6" w:rsidP="007A2010">
      <w:pPr>
        <w:pStyle w:val="Reference"/>
      </w:pPr>
      <w:bookmarkStart w:id="72" w:name="_Ref525816153"/>
      <w:bookmarkStart w:id="73" w:name="_Ref521690409"/>
      <w:r w:rsidRPr="00464CB6">
        <w:t>RP-181479</w:t>
      </w:r>
      <w:r w:rsidRPr="00464CB6">
        <w:tab/>
      </w:r>
      <w:r w:rsidRPr="00464CB6">
        <w:tab/>
      </w:r>
      <w:r w:rsidRPr="00464CB6">
        <w:rPr>
          <w:rFonts w:eastAsia="Batang" w:cs="Arial"/>
          <w:lang w:eastAsia="zh-CN"/>
        </w:rPr>
        <w:t>New SID on NR Industrial IoT</w:t>
      </w:r>
      <w:r>
        <w:rPr>
          <w:rFonts w:eastAsia="Batang" w:cs="Arial"/>
          <w:lang w:eastAsia="zh-CN"/>
        </w:rPr>
        <w:t>; Ericsson</w:t>
      </w:r>
      <w:bookmarkEnd w:id="72"/>
    </w:p>
    <w:p w14:paraId="27809F0B" w14:textId="563FDAD6" w:rsidR="007A2010" w:rsidRPr="00464CB6" w:rsidRDefault="007A2010" w:rsidP="007A2010">
      <w:pPr>
        <w:pStyle w:val="Reference"/>
      </w:pPr>
      <w:bookmarkStart w:id="74" w:name="_Ref525816167"/>
      <w:r w:rsidRPr="00464CB6">
        <w:t>R1-1805629</w:t>
      </w:r>
      <w:r w:rsidR="00C14E3E" w:rsidRPr="00464CB6">
        <w:tab/>
      </w:r>
      <w:r w:rsidR="00C14E3E" w:rsidRPr="00464CB6">
        <w:tab/>
      </w:r>
      <w:r w:rsidRPr="00464CB6">
        <w:t>Summary of handling UL multiplexing of transmission with different reliability requirements</w:t>
      </w:r>
      <w:r w:rsidR="00C14E3E" w:rsidRPr="00464CB6">
        <w:t>;</w:t>
      </w:r>
      <w:r w:rsidRPr="00464CB6">
        <w:t xml:space="preserve"> vivo</w:t>
      </w:r>
      <w:bookmarkEnd w:id="73"/>
      <w:bookmarkEnd w:id="74"/>
    </w:p>
    <w:p w14:paraId="24F0CBFA" w14:textId="2C06CC0D" w:rsidR="00442BF2" w:rsidRDefault="00C14E3E" w:rsidP="007E0419">
      <w:pPr>
        <w:pStyle w:val="Reference"/>
      </w:pPr>
      <w:bookmarkStart w:id="75" w:name="_Ref525816187"/>
      <w:r w:rsidRPr="00464CB6">
        <w:t>R1-18</w:t>
      </w:r>
      <w:r w:rsidR="007E0419" w:rsidRPr="00464CB6">
        <w:t>10175</w:t>
      </w:r>
      <w:r w:rsidR="007E0419" w:rsidRPr="00464CB6">
        <w:tab/>
      </w:r>
      <w:r w:rsidRPr="00464CB6">
        <w:tab/>
      </w:r>
      <w:r w:rsidR="007E0419" w:rsidRPr="00464CB6">
        <w:t>Inter-UE Prioritization and Multiplexing of UL Transmissions</w:t>
      </w:r>
      <w:r w:rsidRPr="00464CB6">
        <w:t>; Ericsson</w:t>
      </w:r>
      <w:bookmarkEnd w:id="75"/>
    </w:p>
    <w:p w14:paraId="1BCEDBE7" w14:textId="5302B0F7" w:rsidR="00464CB6" w:rsidRDefault="00464CB6" w:rsidP="007E0419">
      <w:pPr>
        <w:pStyle w:val="Reference"/>
      </w:pPr>
      <w:bookmarkStart w:id="76" w:name="_Ref525816213"/>
      <w:r>
        <w:t>R1-180174</w:t>
      </w:r>
      <w:r>
        <w:tab/>
      </w:r>
      <w:r>
        <w:tab/>
      </w:r>
      <w:r w:rsidRPr="00464CB6">
        <w:t>Enhancements to Uplink and Downlink Physical Channels for NR URLLC; Ericsson</w:t>
      </w:r>
      <w:bookmarkEnd w:id="76"/>
    </w:p>
    <w:p w14:paraId="5EBC26A0" w14:textId="294BD4D7" w:rsidR="00442BF2" w:rsidRPr="00CE600C" w:rsidRDefault="00442BF2" w:rsidP="00464CB6">
      <w:pPr>
        <w:pStyle w:val="Reference"/>
        <w:numPr>
          <w:ilvl w:val="0"/>
          <w:numId w:val="0"/>
        </w:numPr>
        <w:ind w:left="567"/>
        <w:rPr>
          <w:highlight w:val="yellow"/>
        </w:rPr>
      </w:pPr>
    </w:p>
    <w:sectPr w:rsidR="00442BF2" w:rsidRPr="00CE600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3CB82" w14:textId="77777777" w:rsidR="00160852" w:rsidRDefault="00160852">
      <w:r>
        <w:separator/>
      </w:r>
    </w:p>
  </w:endnote>
  <w:endnote w:type="continuationSeparator" w:id="0">
    <w:p w14:paraId="569013C4" w14:textId="77777777" w:rsidR="00160852" w:rsidRDefault="0016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425EA" w14:textId="77777777" w:rsidR="00160852" w:rsidRDefault="00160852">
      <w:r>
        <w:separator/>
      </w:r>
    </w:p>
  </w:footnote>
  <w:footnote w:type="continuationSeparator" w:id="0">
    <w:p w14:paraId="68514CE1" w14:textId="77777777" w:rsidR="00160852" w:rsidRDefault="00160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2519A"/>
    <w:multiLevelType w:val="hybridMultilevel"/>
    <w:tmpl w:val="5D24C6A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15504D"/>
    <w:multiLevelType w:val="hybridMultilevel"/>
    <w:tmpl w:val="936C00EA"/>
    <w:lvl w:ilvl="0" w:tplc="76BA5A5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D2C0B"/>
    <w:multiLevelType w:val="hybridMultilevel"/>
    <w:tmpl w:val="B1C41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CD5FE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cs="Times New Roman" w:hint="default"/>
      </w:rPr>
    </w:lvl>
    <w:lvl w:ilvl="1" w:tplc="60AE8B56">
      <w:start w:val="1"/>
      <w:numFmt w:val="bullet"/>
      <w:lvlText w:val="•"/>
      <w:lvlJc w:val="left"/>
      <w:pPr>
        <w:tabs>
          <w:tab w:val="num" w:pos="1222"/>
        </w:tabs>
        <w:ind w:left="1222" w:hanging="360"/>
      </w:pPr>
      <w:rPr>
        <w:rFonts w:ascii="Arial" w:hAnsi="Arial" w:cs="Times New Roman"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786"/>
        </w:tabs>
        <w:ind w:left="786" w:hanging="360"/>
      </w:pPr>
      <w:rPr>
        <w:rFonts w:ascii="Calibri" w:hAnsi="Calibri" w:hint="default"/>
      </w:rPr>
    </w:lvl>
    <w:lvl w:ilvl="5" w:tplc="04090003">
      <w:start w:val="1"/>
      <w:numFmt w:val="bullet"/>
      <w:lvlText w:val="o"/>
      <w:lvlJc w:val="left"/>
      <w:pPr>
        <w:tabs>
          <w:tab w:val="num" w:pos="1637"/>
        </w:tabs>
        <w:ind w:left="1637"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cs="Times New Roman" w:hint="default"/>
      </w:rPr>
    </w:lvl>
    <w:lvl w:ilvl="7" w:tplc="9AB47028">
      <w:start w:val="1"/>
      <w:numFmt w:val="bullet"/>
      <w:lvlText w:val="•"/>
      <w:lvlJc w:val="left"/>
      <w:pPr>
        <w:tabs>
          <w:tab w:val="num" w:pos="2912"/>
        </w:tabs>
        <w:ind w:left="2912" w:hanging="360"/>
      </w:pPr>
      <w:rPr>
        <w:rFonts w:ascii="Arial" w:hAnsi="Arial" w:cs="Times New Roman" w:hint="default"/>
      </w:rPr>
    </w:lvl>
    <w:lvl w:ilvl="8" w:tplc="324842C0">
      <w:start w:val="1"/>
      <w:numFmt w:val="bullet"/>
      <w:lvlText w:val="•"/>
      <w:lvlJc w:val="left"/>
      <w:pPr>
        <w:tabs>
          <w:tab w:val="num" w:pos="6262"/>
        </w:tabs>
        <w:ind w:left="6262" w:hanging="360"/>
      </w:pPr>
      <w:rPr>
        <w:rFonts w:ascii="Arial" w:hAnsi="Arial" w:cs="Times New Roman" w:hint="default"/>
      </w:rPr>
    </w:lvl>
  </w:abstractNum>
  <w:abstractNum w:abstractNumId="22" w15:restartNumberingAfterBreak="0">
    <w:nsid w:val="5E7D3EBA"/>
    <w:multiLevelType w:val="hybridMultilevel"/>
    <w:tmpl w:val="F0CEBA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7"/>
  </w:num>
  <w:num w:numId="6">
    <w:abstractNumId w:val="13"/>
  </w:num>
  <w:num w:numId="7">
    <w:abstractNumId w:val="19"/>
  </w:num>
  <w:num w:numId="8">
    <w:abstractNumId w:val="8"/>
  </w:num>
  <w:num w:numId="9">
    <w:abstractNumId w:val="18"/>
  </w:num>
  <w:num w:numId="10">
    <w:abstractNumId w:val="9"/>
  </w:num>
  <w:num w:numId="11">
    <w:abstractNumId w:val="15"/>
  </w:num>
  <w:num w:numId="12">
    <w:abstractNumId w:val="6"/>
  </w:num>
  <w:num w:numId="13">
    <w:abstractNumId w:val="2"/>
  </w:num>
  <w:num w:numId="14">
    <w:abstractNumId w:val="1"/>
  </w:num>
  <w:num w:numId="15">
    <w:abstractNumId w:val="0"/>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8"/>
    <w:lvlOverride w:ilvl="0">
      <w:startOverride w:val="1"/>
    </w:lvlOverride>
  </w:num>
  <w:num w:numId="20">
    <w:abstractNumId w:val="18"/>
    <w:lvlOverride w:ilvl="0">
      <w:startOverride w:val="1"/>
    </w:lvlOverride>
  </w:num>
  <w:num w:numId="21">
    <w:abstractNumId w:val="16"/>
  </w:num>
  <w:num w:numId="22">
    <w:abstractNumId w:val="24"/>
  </w:num>
  <w:num w:numId="23">
    <w:abstractNumId w:val="21"/>
  </w:num>
  <w:num w:numId="24">
    <w:abstractNumId w:val="21"/>
  </w:num>
  <w:num w:numId="25">
    <w:abstractNumId w:val="11"/>
    <w:lvlOverride w:ilvl="0">
      <w:startOverride w:val="1"/>
    </w:lvlOverride>
  </w:num>
  <w:num w:numId="26">
    <w:abstractNumId w:val="3"/>
  </w:num>
  <w:num w:numId="27">
    <w:abstractNumId w:val="11"/>
  </w:num>
  <w:num w:numId="28">
    <w:abstractNumId w:val="5"/>
  </w:num>
  <w:num w:numId="29">
    <w:abstractNumId w:val="25"/>
  </w:num>
  <w:num w:numId="30">
    <w:abstractNumId w:val="22"/>
  </w:num>
  <w:num w:numId="31">
    <w:abstractNumId w:val="14"/>
  </w:num>
  <w:num w:numId="32">
    <w:abstractNumId w:val="4"/>
  </w:num>
  <w:num w:numId="33">
    <w:abstractNumId w:val="23"/>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31"/>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0951"/>
    <w:rsid w:val="00052A07"/>
    <w:rsid w:val="000534E3"/>
    <w:rsid w:val="0005606A"/>
    <w:rsid w:val="00057117"/>
    <w:rsid w:val="000616E7"/>
    <w:rsid w:val="0006487E"/>
    <w:rsid w:val="00065E1A"/>
    <w:rsid w:val="00077E5F"/>
    <w:rsid w:val="0008036A"/>
    <w:rsid w:val="00081AE6"/>
    <w:rsid w:val="00084268"/>
    <w:rsid w:val="000855EB"/>
    <w:rsid w:val="00085B52"/>
    <w:rsid w:val="000866F2"/>
    <w:rsid w:val="0009009F"/>
    <w:rsid w:val="0009031B"/>
    <w:rsid w:val="00091557"/>
    <w:rsid w:val="000924C1"/>
    <w:rsid w:val="000924F0"/>
    <w:rsid w:val="00093474"/>
    <w:rsid w:val="0009510F"/>
    <w:rsid w:val="000A1B7B"/>
    <w:rsid w:val="000A262F"/>
    <w:rsid w:val="000A56F2"/>
    <w:rsid w:val="000A786F"/>
    <w:rsid w:val="000B2719"/>
    <w:rsid w:val="000B3A8F"/>
    <w:rsid w:val="000B4AB9"/>
    <w:rsid w:val="000B58C3"/>
    <w:rsid w:val="000B61E9"/>
    <w:rsid w:val="000C165A"/>
    <w:rsid w:val="000C27FD"/>
    <w:rsid w:val="000C2E19"/>
    <w:rsid w:val="000D0D07"/>
    <w:rsid w:val="000D4797"/>
    <w:rsid w:val="000D7EC4"/>
    <w:rsid w:val="000E0527"/>
    <w:rsid w:val="000E1E92"/>
    <w:rsid w:val="000E474B"/>
    <w:rsid w:val="000F06D6"/>
    <w:rsid w:val="000F0EB1"/>
    <w:rsid w:val="000F0F1F"/>
    <w:rsid w:val="000F1106"/>
    <w:rsid w:val="000F3BE9"/>
    <w:rsid w:val="000F3F6C"/>
    <w:rsid w:val="000F44C8"/>
    <w:rsid w:val="000F6DF3"/>
    <w:rsid w:val="001005FF"/>
    <w:rsid w:val="001062FB"/>
    <w:rsid w:val="001063E6"/>
    <w:rsid w:val="00112428"/>
    <w:rsid w:val="00113CF4"/>
    <w:rsid w:val="001153EA"/>
    <w:rsid w:val="001154BD"/>
    <w:rsid w:val="00115643"/>
    <w:rsid w:val="00115C22"/>
    <w:rsid w:val="00116765"/>
    <w:rsid w:val="001219F5"/>
    <w:rsid w:val="00121A20"/>
    <w:rsid w:val="0012377F"/>
    <w:rsid w:val="00123F15"/>
    <w:rsid w:val="00124314"/>
    <w:rsid w:val="00126B4A"/>
    <w:rsid w:val="00132FD0"/>
    <w:rsid w:val="001344C0"/>
    <w:rsid w:val="001346FA"/>
    <w:rsid w:val="00134F5B"/>
    <w:rsid w:val="00135252"/>
    <w:rsid w:val="00137AB5"/>
    <w:rsid w:val="00137F0B"/>
    <w:rsid w:val="00140596"/>
    <w:rsid w:val="00150FF5"/>
    <w:rsid w:val="00151E23"/>
    <w:rsid w:val="001521A7"/>
    <w:rsid w:val="001526E0"/>
    <w:rsid w:val="001551B5"/>
    <w:rsid w:val="00160852"/>
    <w:rsid w:val="00163A2A"/>
    <w:rsid w:val="001659C1"/>
    <w:rsid w:val="00173A8E"/>
    <w:rsid w:val="00174C43"/>
    <w:rsid w:val="00177795"/>
    <w:rsid w:val="0018143F"/>
    <w:rsid w:val="00186D76"/>
    <w:rsid w:val="00190AC1"/>
    <w:rsid w:val="0019341A"/>
    <w:rsid w:val="00196856"/>
    <w:rsid w:val="00197DF9"/>
    <w:rsid w:val="001A1987"/>
    <w:rsid w:val="001A2564"/>
    <w:rsid w:val="001A6173"/>
    <w:rsid w:val="001A6CBA"/>
    <w:rsid w:val="001A7FDC"/>
    <w:rsid w:val="001B0D97"/>
    <w:rsid w:val="001B5A5D"/>
    <w:rsid w:val="001B664D"/>
    <w:rsid w:val="001C1CE5"/>
    <w:rsid w:val="001C3D2A"/>
    <w:rsid w:val="001C7A9F"/>
    <w:rsid w:val="001D019B"/>
    <w:rsid w:val="001D255C"/>
    <w:rsid w:val="001D3C34"/>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7C7"/>
    <w:rsid w:val="00211B13"/>
    <w:rsid w:val="0021311C"/>
    <w:rsid w:val="00213A13"/>
    <w:rsid w:val="00214DA8"/>
    <w:rsid w:val="00215423"/>
    <w:rsid w:val="002158FA"/>
    <w:rsid w:val="00217670"/>
    <w:rsid w:val="002204D0"/>
    <w:rsid w:val="00220600"/>
    <w:rsid w:val="002207DA"/>
    <w:rsid w:val="00221CBF"/>
    <w:rsid w:val="002224DB"/>
    <w:rsid w:val="00223FCB"/>
    <w:rsid w:val="002252C3"/>
    <w:rsid w:val="00225C54"/>
    <w:rsid w:val="00226F72"/>
    <w:rsid w:val="00230765"/>
    <w:rsid w:val="002319E4"/>
    <w:rsid w:val="00233E41"/>
    <w:rsid w:val="002354C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070F"/>
    <w:rsid w:val="0027144F"/>
    <w:rsid w:val="00271F3A"/>
    <w:rsid w:val="00273278"/>
    <w:rsid w:val="002737F4"/>
    <w:rsid w:val="00274097"/>
    <w:rsid w:val="002750CE"/>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6A95"/>
    <w:rsid w:val="002B7773"/>
    <w:rsid w:val="002C41E6"/>
    <w:rsid w:val="002C5BA4"/>
    <w:rsid w:val="002D0076"/>
    <w:rsid w:val="002D071A"/>
    <w:rsid w:val="002D2A6E"/>
    <w:rsid w:val="002D34B2"/>
    <w:rsid w:val="002D7637"/>
    <w:rsid w:val="002E043D"/>
    <w:rsid w:val="002E17F2"/>
    <w:rsid w:val="002E2B4A"/>
    <w:rsid w:val="002E685A"/>
    <w:rsid w:val="002E7CAE"/>
    <w:rsid w:val="002F2771"/>
    <w:rsid w:val="002F37A9"/>
    <w:rsid w:val="002F49EC"/>
    <w:rsid w:val="00301CE6"/>
    <w:rsid w:val="0030256B"/>
    <w:rsid w:val="003039DE"/>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8FA"/>
    <w:rsid w:val="00343A07"/>
    <w:rsid w:val="00346D30"/>
    <w:rsid w:val="00346DB5"/>
    <w:rsid w:val="003477B1"/>
    <w:rsid w:val="00352421"/>
    <w:rsid w:val="00357380"/>
    <w:rsid w:val="0035746C"/>
    <w:rsid w:val="003602D9"/>
    <w:rsid w:val="003604CE"/>
    <w:rsid w:val="00360828"/>
    <w:rsid w:val="00362DDE"/>
    <w:rsid w:val="00367756"/>
    <w:rsid w:val="003707D2"/>
    <w:rsid w:val="00370E47"/>
    <w:rsid w:val="003742AC"/>
    <w:rsid w:val="00375421"/>
    <w:rsid w:val="00376C6C"/>
    <w:rsid w:val="003776F5"/>
    <w:rsid w:val="00377CE1"/>
    <w:rsid w:val="00385BF0"/>
    <w:rsid w:val="00391DD8"/>
    <w:rsid w:val="003939FF"/>
    <w:rsid w:val="003940AA"/>
    <w:rsid w:val="003A2223"/>
    <w:rsid w:val="003A2A0F"/>
    <w:rsid w:val="003A45A1"/>
    <w:rsid w:val="003A5B0A"/>
    <w:rsid w:val="003A6BAC"/>
    <w:rsid w:val="003A7EF3"/>
    <w:rsid w:val="003B159C"/>
    <w:rsid w:val="003B369F"/>
    <w:rsid w:val="003B36A3"/>
    <w:rsid w:val="003B4118"/>
    <w:rsid w:val="003B5BC4"/>
    <w:rsid w:val="003B7FE5"/>
    <w:rsid w:val="003C11C8"/>
    <w:rsid w:val="003C217D"/>
    <w:rsid w:val="003C26D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FB"/>
    <w:rsid w:val="004133C1"/>
    <w:rsid w:val="00413AAC"/>
    <w:rsid w:val="00414CF9"/>
    <w:rsid w:val="00416184"/>
    <w:rsid w:val="00421105"/>
    <w:rsid w:val="004242F4"/>
    <w:rsid w:val="00427248"/>
    <w:rsid w:val="00431AF0"/>
    <w:rsid w:val="0043372F"/>
    <w:rsid w:val="00437447"/>
    <w:rsid w:val="00441A92"/>
    <w:rsid w:val="00441D29"/>
    <w:rsid w:val="00442BF2"/>
    <w:rsid w:val="00444F56"/>
    <w:rsid w:val="00446488"/>
    <w:rsid w:val="004508A0"/>
    <w:rsid w:val="00451465"/>
    <w:rsid w:val="004517AA"/>
    <w:rsid w:val="00452CAC"/>
    <w:rsid w:val="00457565"/>
    <w:rsid w:val="00457B71"/>
    <w:rsid w:val="00464ADA"/>
    <w:rsid w:val="00464CB6"/>
    <w:rsid w:val="004669E2"/>
    <w:rsid w:val="00470C31"/>
    <w:rsid w:val="004734D0"/>
    <w:rsid w:val="0047556B"/>
    <w:rsid w:val="00477768"/>
    <w:rsid w:val="00490757"/>
    <w:rsid w:val="00492BC5"/>
    <w:rsid w:val="004964F1"/>
    <w:rsid w:val="004A16BC"/>
    <w:rsid w:val="004A191E"/>
    <w:rsid w:val="004A2B94"/>
    <w:rsid w:val="004B7C0C"/>
    <w:rsid w:val="004C3898"/>
    <w:rsid w:val="004D1BCA"/>
    <w:rsid w:val="004D36B1"/>
    <w:rsid w:val="004D4EFD"/>
    <w:rsid w:val="004D7EBD"/>
    <w:rsid w:val="004E2680"/>
    <w:rsid w:val="004E28F9"/>
    <w:rsid w:val="004E462E"/>
    <w:rsid w:val="004E4813"/>
    <w:rsid w:val="004E56DC"/>
    <w:rsid w:val="004E5D71"/>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084F"/>
    <w:rsid w:val="00554E19"/>
    <w:rsid w:val="0056121F"/>
    <w:rsid w:val="00571CAF"/>
    <w:rsid w:val="00572505"/>
    <w:rsid w:val="00582809"/>
    <w:rsid w:val="0058335A"/>
    <w:rsid w:val="0058798C"/>
    <w:rsid w:val="005900FA"/>
    <w:rsid w:val="005935A4"/>
    <w:rsid w:val="005948C2"/>
    <w:rsid w:val="00595DCA"/>
    <w:rsid w:val="0059779B"/>
    <w:rsid w:val="005A018B"/>
    <w:rsid w:val="005A209A"/>
    <w:rsid w:val="005A6262"/>
    <w:rsid w:val="005A662D"/>
    <w:rsid w:val="005B35D7"/>
    <w:rsid w:val="005B392A"/>
    <w:rsid w:val="005B3AA3"/>
    <w:rsid w:val="005B6F83"/>
    <w:rsid w:val="005C3D26"/>
    <w:rsid w:val="005C45D1"/>
    <w:rsid w:val="005C5F58"/>
    <w:rsid w:val="005C74FB"/>
    <w:rsid w:val="005D1602"/>
    <w:rsid w:val="005D1DE7"/>
    <w:rsid w:val="005D4811"/>
    <w:rsid w:val="005E385F"/>
    <w:rsid w:val="005E3C36"/>
    <w:rsid w:val="005E4018"/>
    <w:rsid w:val="005E5B81"/>
    <w:rsid w:val="005F2CB1"/>
    <w:rsid w:val="005F3025"/>
    <w:rsid w:val="005F618C"/>
    <w:rsid w:val="005F70BD"/>
    <w:rsid w:val="0060283C"/>
    <w:rsid w:val="0060397D"/>
    <w:rsid w:val="00604F14"/>
    <w:rsid w:val="00605771"/>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21E1"/>
    <w:rsid w:val="0065434D"/>
    <w:rsid w:val="00654AA2"/>
    <w:rsid w:val="00655733"/>
    <w:rsid w:val="00655ACD"/>
    <w:rsid w:val="006568A6"/>
    <w:rsid w:val="00656A92"/>
    <w:rsid w:val="00656DDE"/>
    <w:rsid w:val="0066011D"/>
    <w:rsid w:val="006607C0"/>
    <w:rsid w:val="006613A6"/>
    <w:rsid w:val="006627A2"/>
    <w:rsid w:val="006631F4"/>
    <w:rsid w:val="006634E6"/>
    <w:rsid w:val="006655EE"/>
    <w:rsid w:val="00667EE7"/>
    <w:rsid w:val="00670922"/>
    <w:rsid w:val="00670BE1"/>
    <w:rsid w:val="0067218F"/>
    <w:rsid w:val="006741F2"/>
    <w:rsid w:val="00674CC3"/>
    <w:rsid w:val="00674D9A"/>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98F"/>
    <w:rsid w:val="006F341D"/>
    <w:rsid w:val="006F3CDE"/>
    <w:rsid w:val="006F58D4"/>
    <w:rsid w:val="006F68EE"/>
    <w:rsid w:val="0070346E"/>
    <w:rsid w:val="00704B82"/>
    <w:rsid w:val="00704EDB"/>
    <w:rsid w:val="00706101"/>
    <w:rsid w:val="007061D7"/>
    <w:rsid w:val="00706563"/>
    <w:rsid w:val="0070690B"/>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562A"/>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852"/>
    <w:rsid w:val="0078177E"/>
    <w:rsid w:val="0078304C"/>
    <w:rsid w:val="00783673"/>
    <w:rsid w:val="00785490"/>
    <w:rsid w:val="007925EA"/>
    <w:rsid w:val="00793CD8"/>
    <w:rsid w:val="00794162"/>
    <w:rsid w:val="00795C92"/>
    <w:rsid w:val="00796231"/>
    <w:rsid w:val="00797B44"/>
    <w:rsid w:val="007A1CB3"/>
    <w:rsid w:val="007A2010"/>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0419"/>
    <w:rsid w:val="007E1594"/>
    <w:rsid w:val="007E26DB"/>
    <w:rsid w:val="007E4610"/>
    <w:rsid w:val="007E4715"/>
    <w:rsid w:val="007E505B"/>
    <w:rsid w:val="007E520B"/>
    <w:rsid w:val="007E5FE4"/>
    <w:rsid w:val="007E7091"/>
    <w:rsid w:val="0080014E"/>
    <w:rsid w:val="00803FAE"/>
    <w:rsid w:val="0080605F"/>
    <w:rsid w:val="00807786"/>
    <w:rsid w:val="00811FCB"/>
    <w:rsid w:val="00814FD2"/>
    <w:rsid w:val="008158D6"/>
    <w:rsid w:val="00817196"/>
    <w:rsid w:val="00821FDC"/>
    <w:rsid w:val="008235DB"/>
    <w:rsid w:val="00824AB4"/>
    <w:rsid w:val="00825C42"/>
    <w:rsid w:val="00825D25"/>
    <w:rsid w:val="00827D17"/>
    <w:rsid w:val="00827D6F"/>
    <w:rsid w:val="008376AC"/>
    <w:rsid w:val="008444E8"/>
    <w:rsid w:val="00844E80"/>
    <w:rsid w:val="00845DCA"/>
    <w:rsid w:val="00846505"/>
    <w:rsid w:val="00846FE7"/>
    <w:rsid w:val="00852006"/>
    <w:rsid w:val="008565AD"/>
    <w:rsid w:val="00856911"/>
    <w:rsid w:val="008651E2"/>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E5CB1"/>
    <w:rsid w:val="008E796B"/>
    <w:rsid w:val="008F1EAB"/>
    <w:rsid w:val="008F33DC"/>
    <w:rsid w:val="008F477F"/>
    <w:rsid w:val="008F47B9"/>
    <w:rsid w:val="00902350"/>
    <w:rsid w:val="0090336B"/>
    <w:rsid w:val="009053AA"/>
    <w:rsid w:val="00906939"/>
    <w:rsid w:val="00906C3F"/>
    <w:rsid w:val="00910B7D"/>
    <w:rsid w:val="00911DFB"/>
    <w:rsid w:val="009139D9"/>
    <w:rsid w:val="00914AD8"/>
    <w:rsid w:val="00916079"/>
    <w:rsid w:val="00916870"/>
    <w:rsid w:val="00917CE9"/>
    <w:rsid w:val="00920BF2"/>
    <w:rsid w:val="00922010"/>
    <w:rsid w:val="0093049B"/>
    <w:rsid w:val="00931BD9"/>
    <w:rsid w:val="009349D2"/>
    <w:rsid w:val="009368F3"/>
    <w:rsid w:val="00941636"/>
    <w:rsid w:val="00943742"/>
    <w:rsid w:val="0094477F"/>
    <w:rsid w:val="00945307"/>
    <w:rsid w:val="00945C05"/>
    <w:rsid w:val="00946945"/>
    <w:rsid w:val="00947713"/>
    <w:rsid w:val="00947B81"/>
    <w:rsid w:val="00950DE7"/>
    <w:rsid w:val="00953920"/>
    <w:rsid w:val="00953D47"/>
    <w:rsid w:val="0095681E"/>
    <w:rsid w:val="009572D4"/>
    <w:rsid w:val="009574A1"/>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578"/>
    <w:rsid w:val="009A5CBA"/>
    <w:rsid w:val="009A6BF0"/>
    <w:rsid w:val="009A7961"/>
    <w:rsid w:val="009B0ABB"/>
    <w:rsid w:val="009B1A4F"/>
    <w:rsid w:val="009B1F30"/>
    <w:rsid w:val="009B2D16"/>
    <w:rsid w:val="009B3AC2"/>
    <w:rsid w:val="009B4DF4"/>
    <w:rsid w:val="009B564E"/>
    <w:rsid w:val="009B64E5"/>
    <w:rsid w:val="009B7E87"/>
    <w:rsid w:val="009C2804"/>
    <w:rsid w:val="009C403E"/>
    <w:rsid w:val="009C41EB"/>
    <w:rsid w:val="009D4FF0"/>
    <w:rsid w:val="009D703C"/>
    <w:rsid w:val="009D718F"/>
    <w:rsid w:val="009E068F"/>
    <w:rsid w:val="009E14E0"/>
    <w:rsid w:val="009E24FC"/>
    <w:rsid w:val="009E35DB"/>
    <w:rsid w:val="009E47A3"/>
    <w:rsid w:val="009E60EC"/>
    <w:rsid w:val="009F08F3"/>
    <w:rsid w:val="009F30F7"/>
    <w:rsid w:val="009F344F"/>
    <w:rsid w:val="009F37EF"/>
    <w:rsid w:val="009F5F57"/>
    <w:rsid w:val="00A0233B"/>
    <w:rsid w:val="00A048A8"/>
    <w:rsid w:val="00A04F49"/>
    <w:rsid w:val="00A13E54"/>
    <w:rsid w:val="00A17F63"/>
    <w:rsid w:val="00A20554"/>
    <w:rsid w:val="00A2193B"/>
    <w:rsid w:val="00A2351A"/>
    <w:rsid w:val="00A264A9"/>
    <w:rsid w:val="00A27785"/>
    <w:rsid w:val="00A30187"/>
    <w:rsid w:val="00A3448A"/>
    <w:rsid w:val="00A35A76"/>
    <w:rsid w:val="00A35FFA"/>
    <w:rsid w:val="00A3600A"/>
    <w:rsid w:val="00A36297"/>
    <w:rsid w:val="00A41E2B"/>
    <w:rsid w:val="00A42981"/>
    <w:rsid w:val="00A44AC5"/>
    <w:rsid w:val="00A45B74"/>
    <w:rsid w:val="00A4638D"/>
    <w:rsid w:val="00A52B67"/>
    <w:rsid w:val="00A52E1D"/>
    <w:rsid w:val="00A61499"/>
    <w:rsid w:val="00A62A77"/>
    <w:rsid w:val="00A63483"/>
    <w:rsid w:val="00A63C50"/>
    <w:rsid w:val="00A657D7"/>
    <w:rsid w:val="00A660AC"/>
    <w:rsid w:val="00A6783B"/>
    <w:rsid w:val="00A67E6C"/>
    <w:rsid w:val="00A71B99"/>
    <w:rsid w:val="00A739D0"/>
    <w:rsid w:val="00A761D4"/>
    <w:rsid w:val="00A772E6"/>
    <w:rsid w:val="00A77EC4"/>
    <w:rsid w:val="00A84535"/>
    <w:rsid w:val="00A86BE9"/>
    <w:rsid w:val="00A86C38"/>
    <w:rsid w:val="00A92879"/>
    <w:rsid w:val="00A9442A"/>
    <w:rsid w:val="00AA016F"/>
    <w:rsid w:val="00AA0DBD"/>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F3A"/>
    <w:rsid w:val="00AF1C5D"/>
    <w:rsid w:val="00AF33C4"/>
    <w:rsid w:val="00AF42D7"/>
    <w:rsid w:val="00AF4BAC"/>
    <w:rsid w:val="00B006FE"/>
    <w:rsid w:val="00B007CB"/>
    <w:rsid w:val="00B02AA9"/>
    <w:rsid w:val="00B02FA3"/>
    <w:rsid w:val="00B05084"/>
    <w:rsid w:val="00B157F9"/>
    <w:rsid w:val="00B1613F"/>
    <w:rsid w:val="00B179F9"/>
    <w:rsid w:val="00B20256"/>
    <w:rsid w:val="00B20D09"/>
    <w:rsid w:val="00B2763F"/>
    <w:rsid w:val="00B27AAC"/>
    <w:rsid w:val="00B304F3"/>
    <w:rsid w:val="00B30929"/>
    <w:rsid w:val="00B34CC1"/>
    <w:rsid w:val="00B372AA"/>
    <w:rsid w:val="00B40445"/>
    <w:rsid w:val="00B40BEF"/>
    <w:rsid w:val="00B41888"/>
    <w:rsid w:val="00B43985"/>
    <w:rsid w:val="00B45A52"/>
    <w:rsid w:val="00B46175"/>
    <w:rsid w:val="00B47DA8"/>
    <w:rsid w:val="00B52BA1"/>
    <w:rsid w:val="00B61123"/>
    <w:rsid w:val="00B6188F"/>
    <w:rsid w:val="00B664C7"/>
    <w:rsid w:val="00B7198C"/>
    <w:rsid w:val="00B739F6"/>
    <w:rsid w:val="00B81A6C"/>
    <w:rsid w:val="00B835AD"/>
    <w:rsid w:val="00B85DE5"/>
    <w:rsid w:val="00B90F73"/>
    <w:rsid w:val="00B93B59"/>
    <w:rsid w:val="00B9406A"/>
    <w:rsid w:val="00B94EFF"/>
    <w:rsid w:val="00B97752"/>
    <w:rsid w:val="00B979F8"/>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35F"/>
    <w:rsid w:val="00BE5AFC"/>
    <w:rsid w:val="00BE7406"/>
    <w:rsid w:val="00BE7603"/>
    <w:rsid w:val="00BF2AF3"/>
    <w:rsid w:val="00BF3279"/>
    <w:rsid w:val="00BF74C7"/>
    <w:rsid w:val="00C015F1"/>
    <w:rsid w:val="00C01F33"/>
    <w:rsid w:val="00C02CC6"/>
    <w:rsid w:val="00C040F7"/>
    <w:rsid w:val="00C041B0"/>
    <w:rsid w:val="00C044AB"/>
    <w:rsid w:val="00C05706"/>
    <w:rsid w:val="00C07377"/>
    <w:rsid w:val="00C079B0"/>
    <w:rsid w:val="00C10478"/>
    <w:rsid w:val="00C12107"/>
    <w:rsid w:val="00C14D4B"/>
    <w:rsid w:val="00C14E3E"/>
    <w:rsid w:val="00C154BB"/>
    <w:rsid w:val="00C20977"/>
    <w:rsid w:val="00C279B5"/>
    <w:rsid w:val="00C27C45"/>
    <w:rsid w:val="00C302DC"/>
    <w:rsid w:val="00C30564"/>
    <w:rsid w:val="00C35AC3"/>
    <w:rsid w:val="00C3719D"/>
    <w:rsid w:val="00C45BAA"/>
    <w:rsid w:val="00C52957"/>
    <w:rsid w:val="00C52D19"/>
    <w:rsid w:val="00C54995"/>
    <w:rsid w:val="00C54D41"/>
    <w:rsid w:val="00C57818"/>
    <w:rsid w:val="00C60783"/>
    <w:rsid w:val="00C64672"/>
    <w:rsid w:val="00C654D6"/>
    <w:rsid w:val="00C70697"/>
    <w:rsid w:val="00C72EF4"/>
    <w:rsid w:val="00C73E87"/>
    <w:rsid w:val="00C75D2F"/>
    <w:rsid w:val="00C767BE"/>
    <w:rsid w:val="00C76E3C"/>
    <w:rsid w:val="00C80E5D"/>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C7EB6"/>
    <w:rsid w:val="00CD1188"/>
    <w:rsid w:val="00CD2ED1"/>
    <w:rsid w:val="00CD337B"/>
    <w:rsid w:val="00CD6F68"/>
    <w:rsid w:val="00CE0424"/>
    <w:rsid w:val="00CE36E3"/>
    <w:rsid w:val="00CE600C"/>
    <w:rsid w:val="00CE7561"/>
    <w:rsid w:val="00CF1354"/>
    <w:rsid w:val="00CF156E"/>
    <w:rsid w:val="00CF3B1F"/>
    <w:rsid w:val="00CF3BF6"/>
    <w:rsid w:val="00CF625B"/>
    <w:rsid w:val="00CF687E"/>
    <w:rsid w:val="00D0209A"/>
    <w:rsid w:val="00D0349B"/>
    <w:rsid w:val="00D06E78"/>
    <w:rsid w:val="00D1010F"/>
    <w:rsid w:val="00D10249"/>
    <w:rsid w:val="00D10379"/>
    <w:rsid w:val="00D115C3"/>
    <w:rsid w:val="00D11897"/>
    <w:rsid w:val="00D13135"/>
    <w:rsid w:val="00D13BC5"/>
    <w:rsid w:val="00D13E4E"/>
    <w:rsid w:val="00D15511"/>
    <w:rsid w:val="00D21F5F"/>
    <w:rsid w:val="00D239A7"/>
    <w:rsid w:val="00D23F47"/>
    <w:rsid w:val="00D25718"/>
    <w:rsid w:val="00D27862"/>
    <w:rsid w:val="00D3019D"/>
    <w:rsid w:val="00D36E71"/>
    <w:rsid w:val="00D37D87"/>
    <w:rsid w:val="00D40B33"/>
    <w:rsid w:val="00D4318F"/>
    <w:rsid w:val="00D438BF"/>
    <w:rsid w:val="00D440F8"/>
    <w:rsid w:val="00D50F97"/>
    <w:rsid w:val="00D532CB"/>
    <w:rsid w:val="00D538F4"/>
    <w:rsid w:val="00D546FF"/>
    <w:rsid w:val="00D54A74"/>
    <w:rsid w:val="00D552DE"/>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6CD5"/>
    <w:rsid w:val="00D871CE"/>
    <w:rsid w:val="00D9196D"/>
    <w:rsid w:val="00D92982"/>
    <w:rsid w:val="00D9772C"/>
    <w:rsid w:val="00DA2C7B"/>
    <w:rsid w:val="00DA305E"/>
    <w:rsid w:val="00DA5417"/>
    <w:rsid w:val="00DA56E8"/>
    <w:rsid w:val="00DA745E"/>
    <w:rsid w:val="00DB0A9F"/>
    <w:rsid w:val="00DB377D"/>
    <w:rsid w:val="00DC2D36"/>
    <w:rsid w:val="00DC53EF"/>
    <w:rsid w:val="00DD08A5"/>
    <w:rsid w:val="00DD7AD7"/>
    <w:rsid w:val="00DE018B"/>
    <w:rsid w:val="00DE1D90"/>
    <w:rsid w:val="00DE402A"/>
    <w:rsid w:val="00DE5608"/>
    <w:rsid w:val="00DE58D0"/>
    <w:rsid w:val="00DE654F"/>
    <w:rsid w:val="00DE6BAB"/>
    <w:rsid w:val="00DF0691"/>
    <w:rsid w:val="00DF06C1"/>
    <w:rsid w:val="00DF0B6E"/>
    <w:rsid w:val="00DF15E0"/>
    <w:rsid w:val="00DF37A0"/>
    <w:rsid w:val="00DF71A0"/>
    <w:rsid w:val="00DF7ECA"/>
    <w:rsid w:val="00E110E7"/>
    <w:rsid w:val="00E11B20"/>
    <w:rsid w:val="00E14D9A"/>
    <w:rsid w:val="00E15ADA"/>
    <w:rsid w:val="00E17FA2"/>
    <w:rsid w:val="00E22330"/>
    <w:rsid w:val="00E30B5A"/>
    <w:rsid w:val="00E3123D"/>
    <w:rsid w:val="00E31461"/>
    <w:rsid w:val="00E31D43"/>
    <w:rsid w:val="00E32608"/>
    <w:rsid w:val="00E34188"/>
    <w:rsid w:val="00E34B6E"/>
    <w:rsid w:val="00E35559"/>
    <w:rsid w:val="00E3658B"/>
    <w:rsid w:val="00E3723A"/>
    <w:rsid w:val="00E37860"/>
    <w:rsid w:val="00E4419E"/>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4B08"/>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B5FAF"/>
    <w:rsid w:val="00EC27C6"/>
    <w:rsid w:val="00EC4207"/>
    <w:rsid w:val="00EC5653"/>
    <w:rsid w:val="00EC71CE"/>
    <w:rsid w:val="00ED1006"/>
    <w:rsid w:val="00ED2A30"/>
    <w:rsid w:val="00ED4FB9"/>
    <w:rsid w:val="00EF088C"/>
    <w:rsid w:val="00EF18FE"/>
    <w:rsid w:val="00EF1EF5"/>
    <w:rsid w:val="00EF5787"/>
    <w:rsid w:val="00EF60D0"/>
    <w:rsid w:val="00F01E5F"/>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0F32"/>
    <w:rsid w:val="00F817CE"/>
    <w:rsid w:val="00F83162"/>
    <w:rsid w:val="00F8456C"/>
    <w:rsid w:val="00F859D8"/>
    <w:rsid w:val="00F868F5"/>
    <w:rsid w:val="00F9056A"/>
    <w:rsid w:val="00F90F8D"/>
    <w:rsid w:val="00F92782"/>
    <w:rsid w:val="00F93AA9"/>
    <w:rsid w:val="00F96985"/>
    <w:rsid w:val="00F97838"/>
    <w:rsid w:val="00FA2BB3"/>
    <w:rsid w:val="00FA347D"/>
    <w:rsid w:val="00FB09C7"/>
    <w:rsid w:val="00FB4C80"/>
    <w:rsid w:val="00FB6A6A"/>
    <w:rsid w:val="00FB7575"/>
    <w:rsid w:val="00FC5EFD"/>
    <w:rsid w:val="00FC7429"/>
    <w:rsid w:val="00FD07F6"/>
    <w:rsid w:val="00FD1EC8"/>
    <w:rsid w:val="00FD2C02"/>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4A1"/>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039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3039D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039D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039DE"/>
    <w:pPr>
      <w:numPr>
        <w:ilvl w:val="3"/>
      </w:numPr>
      <w:outlineLvl w:val="3"/>
    </w:pPr>
    <w:rPr>
      <w:sz w:val="24"/>
      <w:szCs w:val="24"/>
    </w:rPr>
  </w:style>
  <w:style w:type="paragraph" w:styleId="Heading5">
    <w:name w:val="heading 5"/>
    <w:basedOn w:val="Heading4"/>
    <w:next w:val="Normal"/>
    <w:qFormat/>
    <w:rsid w:val="003039DE"/>
    <w:pPr>
      <w:numPr>
        <w:ilvl w:val="4"/>
      </w:numPr>
      <w:outlineLvl w:val="4"/>
    </w:pPr>
    <w:rPr>
      <w:sz w:val="22"/>
      <w:szCs w:val="22"/>
    </w:rPr>
  </w:style>
  <w:style w:type="paragraph" w:styleId="Heading6">
    <w:name w:val="heading 6"/>
    <w:basedOn w:val="Normal"/>
    <w:next w:val="Normal"/>
    <w:qFormat/>
    <w:rsid w:val="003039DE"/>
    <w:pPr>
      <w:keepNext/>
      <w:keepLines/>
      <w:numPr>
        <w:ilvl w:val="5"/>
        <w:numId w:val="1"/>
      </w:numPr>
      <w:spacing w:before="120"/>
      <w:outlineLvl w:val="5"/>
    </w:pPr>
    <w:rPr>
      <w:rFonts w:cs="Arial"/>
    </w:rPr>
  </w:style>
  <w:style w:type="paragraph" w:styleId="Heading7">
    <w:name w:val="heading 7"/>
    <w:basedOn w:val="Normal"/>
    <w:next w:val="Normal"/>
    <w:qFormat/>
    <w:rsid w:val="003039DE"/>
    <w:pPr>
      <w:keepNext/>
      <w:keepLines/>
      <w:numPr>
        <w:ilvl w:val="6"/>
        <w:numId w:val="1"/>
      </w:numPr>
      <w:spacing w:before="120"/>
      <w:outlineLvl w:val="6"/>
    </w:pPr>
    <w:rPr>
      <w:rFonts w:cs="Arial"/>
    </w:rPr>
  </w:style>
  <w:style w:type="paragraph" w:styleId="Heading8">
    <w:name w:val="heading 8"/>
    <w:basedOn w:val="Heading7"/>
    <w:next w:val="Normal"/>
    <w:qFormat/>
    <w:rsid w:val="003039DE"/>
    <w:pPr>
      <w:numPr>
        <w:ilvl w:val="7"/>
      </w:numPr>
      <w:outlineLvl w:val="7"/>
    </w:pPr>
  </w:style>
  <w:style w:type="paragraph" w:styleId="Heading9">
    <w:name w:val="heading 9"/>
    <w:basedOn w:val="Heading8"/>
    <w:next w:val="Normal"/>
    <w:qFormat/>
    <w:rsid w:val="003039DE"/>
    <w:pPr>
      <w:numPr>
        <w:ilvl w:val="8"/>
      </w:numPr>
      <w:outlineLvl w:val="8"/>
    </w:pPr>
  </w:style>
  <w:style w:type="character" w:default="1" w:styleId="DefaultParagraphFont">
    <w:name w:val="Default Paragraph Font"/>
    <w:uiPriority w:val="1"/>
    <w:semiHidden/>
    <w:unhideWhenUsed/>
    <w:rsid w:val="00957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4A1"/>
  </w:style>
  <w:style w:type="paragraph" w:styleId="TOC8">
    <w:name w:val="toc 8"/>
    <w:basedOn w:val="TOC1"/>
    <w:semiHidden/>
    <w:rsid w:val="003039DE"/>
    <w:pPr>
      <w:spacing w:before="180"/>
      <w:ind w:left="2693" w:hanging="2693"/>
    </w:pPr>
    <w:rPr>
      <w:b w:val="0"/>
      <w:bCs/>
    </w:rPr>
  </w:style>
  <w:style w:type="paragraph" w:styleId="TOC1">
    <w:name w:val="toc 1"/>
    <w:aliases w:val="Observation TOC2"/>
    <w:uiPriority w:val="39"/>
    <w:rsid w:val="003039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039DE"/>
    <w:pPr>
      <w:keepNext/>
      <w:keepLines/>
      <w:spacing w:before="180"/>
      <w:jc w:val="center"/>
    </w:pPr>
  </w:style>
  <w:style w:type="paragraph" w:styleId="Caption">
    <w:name w:val="caption"/>
    <w:basedOn w:val="Normal"/>
    <w:next w:val="Normal"/>
    <w:qFormat/>
    <w:rsid w:val="003039DE"/>
    <w:pPr>
      <w:spacing w:after="240"/>
      <w:jc w:val="center"/>
    </w:pPr>
    <w:rPr>
      <w:b/>
      <w:bCs/>
    </w:rPr>
  </w:style>
  <w:style w:type="paragraph" w:styleId="TOC5">
    <w:name w:val="toc 5"/>
    <w:aliases w:val="Observation TOC"/>
    <w:basedOn w:val="TOC4"/>
    <w:semiHidden/>
    <w:rsid w:val="003039DE"/>
    <w:pPr>
      <w:tabs>
        <w:tab w:val="right" w:pos="1701"/>
      </w:tabs>
      <w:ind w:left="1701" w:hanging="1701"/>
    </w:pPr>
  </w:style>
  <w:style w:type="paragraph" w:styleId="TOC4">
    <w:name w:val="toc 4"/>
    <w:basedOn w:val="TOC3"/>
    <w:semiHidden/>
    <w:rsid w:val="003039DE"/>
    <w:pPr>
      <w:ind w:left="1418" w:hanging="1418"/>
    </w:pPr>
  </w:style>
  <w:style w:type="paragraph" w:styleId="TOC3">
    <w:name w:val="toc 3"/>
    <w:basedOn w:val="TOC2"/>
    <w:semiHidden/>
    <w:rsid w:val="003039DE"/>
    <w:pPr>
      <w:ind w:left="1134" w:hanging="1134"/>
    </w:pPr>
  </w:style>
  <w:style w:type="paragraph" w:styleId="TOC2">
    <w:name w:val="toc 2"/>
    <w:basedOn w:val="TOC1"/>
    <w:semiHidden/>
    <w:rsid w:val="003039DE"/>
    <w:pPr>
      <w:keepNext w:val="0"/>
      <w:spacing w:before="0"/>
      <w:ind w:left="851" w:hanging="851"/>
    </w:pPr>
    <w:rPr>
      <w:szCs w:val="20"/>
    </w:rPr>
  </w:style>
  <w:style w:type="paragraph" w:styleId="Index2">
    <w:name w:val="index 2"/>
    <w:basedOn w:val="Index1"/>
    <w:semiHidden/>
    <w:rsid w:val="003039DE"/>
    <w:pPr>
      <w:ind w:left="284"/>
    </w:pPr>
  </w:style>
  <w:style w:type="paragraph" w:styleId="Index1">
    <w:name w:val="index 1"/>
    <w:basedOn w:val="Normal"/>
    <w:semiHidden/>
    <w:rsid w:val="003039DE"/>
    <w:pPr>
      <w:keepLines/>
      <w:spacing w:after="0"/>
    </w:pPr>
  </w:style>
  <w:style w:type="paragraph" w:styleId="DocumentMap">
    <w:name w:val="Document Map"/>
    <w:basedOn w:val="Normal"/>
    <w:semiHidden/>
    <w:rsid w:val="003039DE"/>
    <w:pPr>
      <w:shd w:val="clear" w:color="auto" w:fill="000080"/>
    </w:pPr>
    <w:rPr>
      <w:rFonts w:ascii="Tahoma" w:hAnsi="Tahoma" w:cs="Tahoma"/>
    </w:rPr>
  </w:style>
  <w:style w:type="paragraph" w:styleId="ListNumber2">
    <w:name w:val="List Number 2"/>
    <w:basedOn w:val="ListNumber"/>
    <w:rsid w:val="003039DE"/>
    <w:pPr>
      <w:ind w:left="851"/>
    </w:pPr>
  </w:style>
  <w:style w:type="paragraph" w:styleId="ListNumber">
    <w:name w:val="List Number"/>
    <w:basedOn w:val="List"/>
    <w:rsid w:val="003039DE"/>
  </w:style>
  <w:style w:type="paragraph" w:styleId="List">
    <w:name w:val="List"/>
    <w:basedOn w:val="Normal"/>
    <w:rsid w:val="003039D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39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39DE"/>
    <w:rPr>
      <w:b/>
      <w:bCs/>
      <w:position w:val="6"/>
      <w:sz w:val="16"/>
      <w:szCs w:val="16"/>
    </w:rPr>
  </w:style>
  <w:style w:type="paragraph" w:styleId="FootnoteText">
    <w:name w:val="footnote text"/>
    <w:basedOn w:val="Normal"/>
    <w:semiHidden/>
    <w:rsid w:val="003039DE"/>
    <w:pPr>
      <w:keepLines/>
      <w:spacing w:after="0"/>
      <w:ind w:left="454" w:hanging="454"/>
    </w:pPr>
    <w:rPr>
      <w:sz w:val="16"/>
      <w:szCs w:val="16"/>
    </w:rPr>
  </w:style>
  <w:style w:type="paragraph" w:customStyle="1" w:styleId="3GPPHeader">
    <w:name w:val="3GPP_Header"/>
    <w:basedOn w:val="Normal"/>
    <w:rsid w:val="003039DE"/>
    <w:pPr>
      <w:tabs>
        <w:tab w:val="left" w:pos="1701"/>
        <w:tab w:val="right" w:pos="9639"/>
      </w:tabs>
      <w:spacing w:after="240"/>
    </w:pPr>
    <w:rPr>
      <w:b/>
      <w:sz w:val="24"/>
    </w:rPr>
  </w:style>
  <w:style w:type="paragraph" w:styleId="TOC9">
    <w:name w:val="toc 9"/>
    <w:basedOn w:val="TOC8"/>
    <w:semiHidden/>
    <w:rsid w:val="003039DE"/>
    <w:pPr>
      <w:ind w:left="1418" w:hanging="1418"/>
    </w:pPr>
  </w:style>
  <w:style w:type="paragraph" w:styleId="TOC6">
    <w:name w:val="toc 6"/>
    <w:basedOn w:val="TOC5"/>
    <w:next w:val="Normal"/>
    <w:semiHidden/>
    <w:rsid w:val="003039DE"/>
    <w:pPr>
      <w:ind w:left="1985" w:hanging="1985"/>
    </w:pPr>
  </w:style>
  <w:style w:type="paragraph" w:styleId="TOC7">
    <w:name w:val="toc 7"/>
    <w:basedOn w:val="TOC6"/>
    <w:next w:val="Normal"/>
    <w:semiHidden/>
    <w:rsid w:val="003039DE"/>
    <w:pPr>
      <w:ind w:left="2268" w:hanging="2268"/>
    </w:pPr>
  </w:style>
  <w:style w:type="paragraph" w:styleId="ListBullet2">
    <w:name w:val="List Bullet 2"/>
    <w:basedOn w:val="ListBullet"/>
    <w:rsid w:val="003039DE"/>
    <w:pPr>
      <w:numPr>
        <w:numId w:val="6"/>
      </w:numPr>
    </w:pPr>
  </w:style>
  <w:style w:type="paragraph" w:styleId="ListBullet">
    <w:name w:val="List Bullet"/>
    <w:basedOn w:val="BodyText"/>
    <w:rsid w:val="003039DE"/>
    <w:pPr>
      <w:numPr>
        <w:numId w:val="5"/>
      </w:numPr>
    </w:pPr>
  </w:style>
  <w:style w:type="paragraph" w:styleId="ListBullet3">
    <w:name w:val="List Bullet 3"/>
    <w:basedOn w:val="ListBullet2"/>
    <w:rsid w:val="003039DE"/>
    <w:pPr>
      <w:numPr>
        <w:numId w:val="7"/>
      </w:numPr>
    </w:pPr>
  </w:style>
  <w:style w:type="paragraph" w:customStyle="1" w:styleId="EQ">
    <w:name w:val="EQ"/>
    <w:basedOn w:val="Normal"/>
    <w:next w:val="Normal"/>
    <w:rsid w:val="003039DE"/>
    <w:pPr>
      <w:keepLines/>
      <w:tabs>
        <w:tab w:val="center" w:pos="4536"/>
        <w:tab w:val="right" w:pos="9072"/>
      </w:tabs>
      <w:spacing w:after="180"/>
    </w:pPr>
    <w:rPr>
      <w:noProof/>
    </w:rPr>
  </w:style>
  <w:style w:type="paragraph" w:styleId="List2">
    <w:name w:val="List 2"/>
    <w:basedOn w:val="List"/>
    <w:rsid w:val="003039DE"/>
    <w:pPr>
      <w:ind w:left="851"/>
    </w:pPr>
  </w:style>
  <w:style w:type="paragraph" w:styleId="List3">
    <w:name w:val="List 3"/>
    <w:basedOn w:val="List2"/>
    <w:rsid w:val="003039DE"/>
    <w:pPr>
      <w:ind w:left="1135"/>
    </w:pPr>
  </w:style>
  <w:style w:type="paragraph" w:styleId="List4">
    <w:name w:val="List 4"/>
    <w:basedOn w:val="List3"/>
    <w:rsid w:val="003039DE"/>
    <w:pPr>
      <w:ind w:left="1418"/>
    </w:pPr>
  </w:style>
  <w:style w:type="paragraph" w:styleId="List5">
    <w:name w:val="List 5"/>
    <w:basedOn w:val="List4"/>
    <w:rsid w:val="003039DE"/>
    <w:pPr>
      <w:ind w:left="1702"/>
    </w:pPr>
  </w:style>
  <w:style w:type="paragraph" w:customStyle="1" w:styleId="EditorsNote">
    <w:name w:val="Editor's Note"/>
    <w:basedOn w:val="Normal"/>
    <w:rsid w:val="003039DE"/>
    <w:pPr>
      <w:keepLines/>
      <w:spacing w:after="180"/>
      <w:ind w:left="1135" w:hanging="851"/>
    </w:pPr>
    <w:rPr>
      <w:color w:val="FF0000"/>
    </w:rPr>
  </w:style>
  <w:style w:type="paragraph" w:styleId="ListBullet4">
    <w:name w:val="List Bullet 4"/>
    <w:basedOn w:val="ListBullet3"/>
    <w:rsid w:val="003039DE"/>
    <w:pPr>
      <w:numPr>
        <w:numId w:val="8"/>
      </w:numPr>
    </w:pPr>
  </w:style>
  <w:style w:type="paragraph" w:styleId="ListBullet5">
    <w:name w:val="List Bullet 5"/>
    <w:basedOn w:val="ListBullet4"/>
    <w:rsid w:val="003039DE"/>
    <w:pPr>
      <w:numPr>
        <w:numId w:val="4"/>
      </w:numPr>
    </w:pPr>
  </w:style>
  <w:style w:type="paragraph" w:styleId="Footer">
    <w:name w:val="footer"/>
    <w:basedOn w:val="Header"/>
    <w:semiHidden/>
    <w:rsid w:val="003039DE"/>
    <w:pPr>
      <w:jc w:val="center"/>
    </w:pPr>
    <w:rPr>
      <w:i/>
      <w:iCs/>
    </w:rPr>
  </w:style>
  <w:style w:type="paragraph" w:customStyle="1" w:styleId="Reference">
    <w:name w:val="Reference"/>
    <w:basedOn w:val="Normal"/>
    <w:rsid w:val="003039DE"/>
    <w:pPr>
      <w:numPr>
        <w:numId w:val="2"/>
      </w:numPr>
    </w:pPr>
  </w:style>
  <w:style w:type="paragraph" w:styleId="BalloonText">
    <w:name w:val="Balloon Text"/>
    <w:basedOn w:val="Normal"/>
    <w:semiHidden/>
    <w:rsid w:val="003039DE"/>
    <w:rPr>
      <w:rFonts w:ascii="Tahoma" w:hAnsi="Tahoma" w:cs="Tahoma"/>
      <w:sz w:val="16"/>
      <w:szCs w:val="16"/>
    </w:rPr>
  </w:style>
  <w:style w:type="character" w:styleId="PageNumber">
    <w:name w:val="page number"/>
    <w:basedOn w:val="DefaultParagraphFont"/>
    <w:semiHidden/>
    <w:rsid w:val="003039D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9DE"/>
  </w:style>
  <w:style w:type="character" w:styleId="Hyperlink">
    <w:name w:val="Hyperlink"/>
    <w:uiPriority w:val="99"/>
    <w:rsid w:val="003039DE"/>
    <w:rPr>
      <w:color w:val="0000FF"/>
      <w:u w:val="single"/>
      <w:lang w:val="en-GB"/>
    </w:rPr>
  </w:style>
  <w:style w:type="character" w:styleId="FollowedHyperlink">
    <w:name w:val="FollowedHyperlink"/>
    <w:semiHidden/>
    <w:rsid w:val="003039DE"/>
    <w:rPr>
      <w:color w:val="FF0000"/>
      <w:u w:val="single"/>
    </w:rPr>
  </w:style>
  <w:style w:type="character" w:styleId="CommentReference">
    <w:name w:val="annotation reference"/>
    <w:semiHidden/>
    <w:rsid w:val="003039DE"/>
    <w:rPr>
      <w:sz w:val="16"/>
      <w:szCs w:val="16"/>
    </w:rPr>
  </w:style>
  <w:style w:type="paragraph" w:styleId="CommentText">
    <w:name w:val="annotation text"/>
    <w:basedOn w:val="Normal"/>
    <w:link w:val="CommentTextChar"/>
    <w:semiHidden/>
    <w:rsid w:val="003039DE"/>
  </w:style>
  <w:style w:type="paragraph" w:styleId="CommentSubject">
    <w:name w:val="annotation subject"/>
    <w:basedOn w:val="CommentText"/>
    <w:next w:val="CommentText"/>
    <w:semiHidden/>
    <w:rsid w:val="003039D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039DE"/>
    <w:rPr>
      <w:rFonts w:ascii="Arial" w:hAnsi="Arial" w:cs="Arial"/>
      <w:sz w:val="36"/>
      <w:szCs w:val="36"/>
      <w:lang w:val="en-GB" w:eastAsia="zh-CN"/>
    </w:rPr>
  </w:style>
  <w:style w:type="paragraph" w:customStyle="1" w:styleId="B1">
    <w:name w:val="B1"/>
    <w:basedOn w:val="List"/>
    <w:rsid w:val="003039DE"/>
    <w:pPr>
      <w:spacing w:after="180"/>
    </w:pPr>
  </w:style>
  <w:style w:type="paragraph" w:customStyle="1" w:styleId="B2">
    <w:name w:val="B2"/>
    <w:basedOn w:val="List2"/>
    <w:rsid w:val="003039DE"/>
    <w:pPr>
      <w:spacing w:after="180"/>
    </w:pPr>
  </w:style>
  <w:style w:type="paragraph" w:customStyle="1" w:styleId="B3">
    <w:name w:val="B3"/>
    <w:basedOn w:val="List3"/>
    <w:rsid w:val="003039DE"/>
    <w:pPr>
      <w:spacing w:after="180"/>
    </w:pPr>
  </w:style>
  <w:style w:type="paragraph" w:customStyle="1" w:styleId="B4">
    <w:name w:val="B4"/>
    <w:basedOn w:val="List4"/>
    <w:rsid w:val="003039DE"/>
    <w:pPr>
      <w:spacing w:after="180"/>
    </w:pPr>
  </w:style>
  <w:style w:type="paragraph" w:customStyle="1" w:styleId="Proposal">
    <w:name w:val="Proposal"/>
    <w:basedOn w:val="Normal"/>
    <w:rsid w:val="003039DE"/>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039DE"/>
    <w:rPr>
      <w:rFonts w:ascii="Arial" w:hAnsi="Arial"/>
      <w:lang w:val="en-GB" w:eastAsia="zh-CN"/>
    </w:rPr>
  </w:style>
  <w:style w:type="paragraph" w:customStyle="1" w:styleId="B5">
    <w:name w:val="B5"/>
    <w:basedOn w:val="List5"/>
    <w:rsid w:val="003039DE"/>
    <w:pPr>
      <w:spacing w:after="180"/>
    </w:pPr>
  </w:style>
  <w:style w:type="paragraph" w:customStyle="1" w:styleId="EX">
    <w:name w:val="EX"/>
    <w:basedOn w:val="Normal"/>
    <w:rsid w:val="003039DE"/>
    <w:pPr>
      <w:keepLines/>
      <w:spacing w:after="180"/>
      <w:ind w:left="1702" w:hanging="1418"/>
    </w:pPr>
  </w:style>
  <w:style w:type="paragraph" w:customStyle="1" w:styleId="EW">
    <w:name w:val="EW"/>
    <w:basedOn w:val="EX"/>
    <w:rsid w:val="003039DE"/>
    <w:pPr>
      <w:spacing w:after="0"/>
    </w:pPr>
  </w:style>
  <w:style w:type="paragraph" w:customStyle="1" w:styleId="TAL">
    <w:name w:val="TAL"/>
    <w:basedOn w:val="Normal"/>
    <w:rsid w:val="003039DE"/>
    <w:pPr>
      <w:keepNext/>
      <w:keepLines/>
      <w:spacing w:after="0"/>
    </w:pPr>
    <w:rPr>
      <w:sz w:val="18"/>
    </w:rPr>
  </w:style>
  <w:style w:type="paragraph" w:customStyle="1" w:styleId="TAC">
    <w:name w:val="TAC"/>
    <w:basedOn w:val="TAL"/>
    <w:rsid w:val="003039DE"/>
    <w:pPr>
      <w:jc w:val="center"/>
    </w:pPr>
  </w:style>
  <w:style w:type="paragraph" w:customStyle="1" w:styleId="TAH">
    <w:name w:val="TAH"/>
    <w:basedOn w:val="TAC"/>
    <w:rsid w:val="003039DE"/>
    <w:rPr>
      <w:b/>
    </w:rPr>
  </w:style>
  <w:style w:type="paragraph" w:customStyle="1" w:styleId="TAN">
    <w:name w:val="TAN"/>
    <w:basedOn w:val="TAL"/>
    <w:rsid w:val="003039DE"/>
    <w:pPr>
      <w:ind w:left="851" w:hanging="851"/>
    </w:pPr>
  </w:style>
  <w:style w:type="paragraph" w:customStyle="1" w:styleId="TAR">
    <w:name w:val="TAR"/>
    <w:basedOn w:val="TAL"/>
    <w:rsid w:val="003039DE"/>
    <w:pPr>
      <w:jc w:val="right"/>
    </w:pPr>
  </w:style>
  <w:style w:type="paragraph" w:customStyle="1" w:styleId="TH">
    <w:name w:val="TH"/>
    <w:basedOn w:val="Normal"/>
    <w:rsid w:val="003039DE"/>
    <w:pPr>
      <w:keepNext/>
      <w:keepLines/>
      <w:spacing w:before="60" w:after="180"/>
      <w:jc w:val="center"/>
    </w:pPr>
    <w:rPr>
      <w:b/>
    </w:rPr>
  </w:style>
  <w:style w:type="paragraph" w:customStyle="1" w:styleId="TF">
    <w:name w:val="TF"/>
    <w:basedOn w:val="TH"/>
    <w:rsid w:val="003039DE"/>
    <w:pPr>
      <w:keepNext w:val="0"/>
      <w:spacing w:before="0" w:after="240"/>
    </w:pPr>
  </w:style>
  <w:style w:type="paragraph" w:customStyle="1" w:styleId="TT">
    <w:name w:val="TT"/>
    <w:basedOn w:val="Heading1"/>
    <w:next w:val="Normal"/>
    <w:rsid w:val="003039DE"/>
    <w:pPr>
      <w:numPr>
        <w:numId w:val="0"/>
      </w:numPr>
      <w:ind w:left="1134" w:hanging="1134"/>
      <w:outlineLvl w:val="9"/>
    </w:pPr>
    <w:rPr>
      <w:rFonts w:cs="Times New Roman"/>
      <w:szCs w:val="20"/>
      <w:lang w:eastAsia="en-US"/>
    </w:rPr>
  </w:style>
  <w:style w:type="paragraph" w:customStyle="1" w:styleId="ZA">
    <w:name w:val="ZA"/>
    <w:rsid w:val="003039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39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39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39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39DE"/>
  </w:style>
  <w:style w:type="paragraph" w:customStyle="1" w:styleId="ZH">
    <w:name w:val="ZH"/>
    <w:rsid w:val="003039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39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39DE"/>
    <w:pPr>
      <w:framePr w:hRule="auto" w:wrap="notBeside" w:y="852"/>
    </w:pPr>
    <w:rPr>
      <w:i w:val="0"/>
      <w:sz w:val="40"/>
    </w:rPr>
  </w:style>
  <w:style w:type="paragraph" w:customStyle="1" w:styleId="ZU">
    <w:name w:val="ZU"/>
    <w:rsid w:val="003039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39DE"/>
    <w:pPr>
      <w:framePr w:wrap="notBeside" w:y="16161"/>
    </w:pPr>
  </w:style>
  <w:style w:type="paragraph" w:customStyle="1" w:styleId="FP">
    <w:name w:val="FP"/>
    <w:basedOn w:val="Normal"/>
    <w:rsid w:val="003039DE"/>
    <w:pPr>
      <w:spacing w:after="0"/>
    </w:pPr>
  </w:style>
  <w:style w:type="paragraph" w:customStyle="1" w:styleId="Observation">
    <w:name w:val="Observation"/>
    <w:basedOn w:val="Proposal"/>
    <w:qFormat/>
    <w:rsid w:val="003039DE"/>
    <w:pPr>
      <w:numPr>
        <w:numId w:val="9"/>
      </w:numPr>
      <w:ind w:left="1701" w:hanging="1701"/>
    </w:pPr>
  </w:style>
  <w:style w:type="paragraph" w:styleId="TableofFigures">
    <w:name w:val="table of figures"/>
    <w:basedOn w:val="Normal"/>
    <w:next w:val="Normal"/>
    <w:uiPriority w:val="99"/>
    <w:rsid w:val="003039DE"/>
    <w:pPr>
      <w:ind w:left="1418" w:hanging="1418"/>
    </w:pPr>
    <w:rPr>
      <w:b/>
    </w:rPr>
  </w:style>
  <w:style w:type="paragraph" w:styleId="ListParagraph">
    <w:name w:val="List Paragraph"/>
    <w:aliases w:val="- Bullets,목록 단락,リスト段落,列出段落,?? ??,?????,????,Lista1"/>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aliases w:val="- Bullets Char,목록 단락 Char,リスト段落 Char,列出段落 Char,?? ?? Char,????? Char,???? Char,Lista1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D4811"/>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40AA"/>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60">
      <w:bodyDiv w:val="1"/>
      <w:marLeft w:val="0"/>
      <w:marRight w:val="0"/>
      <w:marTop w:val="0"/>
      <w:marBottom w:val="0"/>
      <w:divBdr>
        <w:top w:val="none" w:sz="0" w:space="0" w:color="auto"/>
        <w:left w:val="none" w:sz="0" w:space="0" w:color="auto"/>
        <w:bottom w:val="none" w:sz="0" w:space="0" w:color="auto"/>
        <w:right w:val="none" w:sz="0" w:space="0" w:color="auto"/>
      </w:divBdr>
    </w:div>
    <w:div w:id="529072532">
      <w:bodyDiv w:val="1"/>
      <w:marLeft w:val="0"/>
      <w:marRight w:val="0"/>
      <w:marTop w:val="0"/>
      <w:marBottom w:val="0"/>
      <w:divBdr>
        <w:top w:val="none" w:sz="0" w:space="0" w:color="auto"/>
        <w:left w:val="none" w:sz="0" w:space="0" w:color="auto"/>
        <w:bottom w:val="none" w:sz="0" w:space="0" w:color="auto"/>
        <w:right w:val="none" w:sz="0" w:space="0" w:color="auto"/>
      </w:divBdr>
    </w:div>
    <w:div w:id="699626471">
      <w:bodyDiv w:val="1"/>
      <w:marLeft w:val="0"/>
      <w:marRight w:val="0"/>
      <w:marTop w:val="0"/>
      <w:marBottom w:val="0"/>
      <w:divBdr>
        <w:top w:val="none" w:sz="0" w:space="0" w:color="auto"/>
        <w:left w:val="none" w:sz="0" w:space="0" w:color="auto"/>
        <w:bottom w:val="none" w:sz="0" w:space="0" w:color="auto"/>
        <w:right w:val="none" w:sz="0" w:space="0" w:color="auto"/>
      </w:divBdr>
    </w:div>
    <w:div w:id="846602428">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451624991">
      <w:bodyDiv w:val="1"/>
      <w:marLeft w:val="0"/>
      <w:marRight w:val="0"/>
      <w:marTop w:val="0"/>
      <w:marBottom w:val="0"/>
      <w:divBdr>
        <w:top w:val="none" w:sz="0" w:space="0" w:color="auto"/>
        <w:left w:val="none" w:sz="0" w:space="0" w:color="auto"/>
        <w:bottom w:val="none" w:sz="0" w:space="0" w:color="auto"/>
        <w:right w:val="none" w:sz="0" w:space="0" w:color="auto"/>
      </w:divBdr>
    </w:div>
    <w:div w:id="1738019343">
      <w:bodyDiv w:val="1"/>
      <w:marLeft w:val="0"/>
      <w:marRight w:val="0"/>
      <w:marTop w:val="0"/>
      <w:marBottom w:val="0"/>
      <w:divBdr>
        <w:top w:val="none" w:sz="0" w:space="0" w:color="auto"/>
        <w:left w:val="none" w:sz="0" w:space="0" w:color="auto"/>
        <w:bottom w:val="none" w:sz="0" w:space="0" w:color="auto"/>
        <w:right w:val="none" w:sz="0" w:space="0" w:color="auto"/>
      </w:divBdr>
    </w:div>
    <w:div w:id="2049648157">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3873-A5FC-4919-A1DB-3A1F9168F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2018-08-10T23:13:00Z</dcterms:created>
  <dcterms:modified xsi:type="dcterms:W3CDTF">2018-09-29T03:47:00Z</dcterms:modified>
</cp:coreProperties>
</file>